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b/>
          <w:sz w:val="32"/>
          <w:szCs w:val="32"/>
        </w:rPr>
      </w:pPr>
      <w:r>
        <w:rPr>
          <w:rFonts w:hint="eastAsia"/>
          <w:b/>
          <w:sz w:val="32"/>
          <w:szCs w:val="32"/>
        </w:rPr>
        <w:t>国家矿山安全监察局河北局</w:t>
      </w:r>
      <w:r>
        <w:rPr>
          <w:rFonts w:hint="eastAsia"/>
          <w:b/>
          <w:sz w:val="32"/>
          <w:szCs w:val="32"/>
          <w:u w:val="single"/>
          <w:lang w:val="en-US" w:eastAsia="zh-CN"/>
        </w:rPr>
        <w:t>5</w:t>
      </w:r>
      <w:r>
        <w:rPr>
          <w:rFonts w:hint="eastAsia"/>
          <w:b/>
          <w:sz w:val="32"/>
          <w:szCs w:val="32"/>
        </w:rPr>
        <w:t>月煤矿安全随机抽查公示信息</w:t>
      </w:r>
    </w:p>
    <w:p>
      <w:pPr>
        <w:rPr>
          <w:sz w:val="28"/>
          <w:szCs w:val="28"/>
        </w:rPr>
      </w:pPr>
      <w:r>
        <w:rPr>
          <w:b/>
          <w:sz w:val="28"/>
          <w:szCs w:val="28"/>
        </w:rPr>
        <w:t xml:space="preserve">                                                                           </w:t>
      </w:r>
      <w:r>
        <w:rPr>
          <w:sz w:val="28"/>
          <w:szCs w:val="28"/>
        </w:rPr>
        <w:t xml:space="preserve"> </w:t>
      </w:r>
      <w:r>
        <w:rPr>
          <w:rFonts w:hint="eastAsia"/>
          <w:sz w:val="28"/>
          <w:szCs w:val="28"/>
        </w:rPr>
        <w:t>202</w:t>
      </w:r>
      <w:r>
        <w:rPr>
          <w:rFonts w:hint="default"/>
          <w:sz w:val="28"/>
          <w:szCs w:val="28"/>
          <w:lang w:val="en" w:eastAsia="zh-CN"/>
        </w:rPr>
        <w:t>4</w:t>
      </w:r>
      <w:r>
        <w:rPr>
          <w:rFonts w:hint="eastAsia"/>
          <w:sz w:val="28"/>
          <w:szCs w:val="28"/>
        </w:rPr>
        <w:t>年</w:t>
      </w:r>
      <w:r>
        <w:rPr>
          <w:rFonts w:hint="eastAsia"/>
          <w:sz w:val="28"/>
          <w:szCs w:val="28"/>
          <w:lang w:val="en-US" w:eastAsia="zh-CN"/>
        </w:rPr>
        <w:t>5</w:t>
      </w:r>
      <w:r>
        <w:rPr>
          <w:rFonts w:hint="eastAsia"/>
          <w:sz w:val="28"/>
          <w:szCs w:val="28"/>
        </w:rPr>
        <w:t>月</w:t>
      </w:r>
      <w:r>
        <w:rPr>
          <w:rFonts w:hint="eastAsia"/>
          <w:sz w:val="28"/>
          <w:szCs w:val="28"/>
          <w:lang w:val="en-US" w:eastAsia="zh-CN"/>
        </w:rPr>
        <w:t>22</w:t>
      </w:r>
      <w:r>
        <w:rPr>
          <w:rFonts w:hint="eastAsia"/>
          <w:sz w:val="28"/>
          <w:szCs w:val="28"/>
        </w:rPr>
        <w:t>日</w:t>
      </w:r>
    </w:p>
    <w:tbl>
      <w:tblPr>
        <w:tblStyle w:val="7"/>
        <w:tblW w:w="1490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1134"/>
        <w:gridCol w:w="549"/>
        <w:gridCol w:w="3137"/>
        <w:gridCol w:w="708"/>
        <w:gridCol w:w="724"/>
        <w:gridCol w:w="716"/>
        <w:gridCol w:w="992"/>
        <w:gridCol w:w="709"/>
        <w:gridCol w:w="992"/>
        <w:gridCol w:w="992"/>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宋体"/>
                <w:b/>
                <w:sz w:val="24"/>
                <w:szCs w:val="24"/>
              </w:rPr>
            </w:pPr>
            <w:r>
              <w:rPr>
                <w:rFonts w:hint="eastAsia" w:ascii="宋体" w:hAnsi="宋体" w:eastAsia="宋体" w:cs="宋体"/>
                <w:b/>
                <w:sz w:val="24"/>
                <w:szCs w:val="24"/>
              </w:rPr>
              <w:t>单位名称</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抽查</w:t>
            </w:r>
          </w:p>
          <w:p>
            <w:pPr>
              <w:spacing w:line="260" w:lineRule="exact"/>
              <w:jc w:val="center"/>
              <w:rPr>
                <w:rFonts w:eastAsia="Times New Roman"/>
                <w:b/>
                <w:sz w:val="24"/>
                <w:szCs w:val="24"/>
              </w:rPr>
            </w:pPr>
            <w:r>
              <w:rPr>
                <w:rFonts w:hint="eastAsia" w:ascii="宋体" w:hAnsi="宋体" w:eastAsia="宋体" w:cs="宋体"/>
                <w:b/>
                <w:sz w:val="24"/>
                <w:szCs w:val="24"/>
              </w:rPr>
              <w:t>时间</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抽查矿井名称</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发现的事故隐患</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其中重大事故隐患</w:t>
            </w:r>
          </w:p>
        </w:tc>
        <w:tc>
          <w:tcPr>
            <w:tcW w:w="4401"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行政处罚情况</w:t>
            </w:r>
          </w:p>
        </w:tc>
        <w:tc>
          <w:tcPr>
            <w:tcW w:w="2124"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Cs w:val="21"/>
              </w:rPr>
            </w:pPr>
            <w:r>
              <w:rPr>
                <w:rFonts w:hint="eastAsia" w:ascii="宋体" w:hAnsi="宋体" w:eastAsia="宋体" w:cs="宋体"/>
                <w:b/>
                <w:szCs w:val="21"/>
              </w:rPr>
              <w:t>带队人及参加人员情况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b/>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b/>
                <w:sz w:val="24"/>
                <w:szCs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条数</w:t>
            </w:r>
          </w:p>
        </w:tc>
        <w:tc>
          <w:tcPr>
            <w:tcW w:w="3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主要内容</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条数</w:t>
            </w:r>
          </w:p>
        </w:tc>
        <w:tc>
          <w:tcPr>
            <w:tcW w:w="72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内容</w:t>
            </w:r>
          </w:p>
        </w:tc>
        <w:tc>
          <w:tcPr>
            <w:tcW w:w="71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罚款</w:t>
            </w:r>
          </w:p>
          <w:p>
            <w:pPr>
              <w:spacing w:line="260" w:lineRule="exact"/>
              <w:jc w:val="center"/>
              <w:rPr>
                <w:rFonts w:eastAsia="Times New Roman"/>
                <w:b/>
                <w:sz w:val="18"/>
                <w:szCs w:val="18"/>
              </w:rPr>
            </w:pPr>
            <w:r>
              <w:rPr>
                <w:rFonts w:hint="eastAsia" w:ascii="宋体" w:hAnsi="宋体" w:eastAsia="宋体" w:cs="宋体"/>
                <w:b/>
                <w:sz w:val="18"/>
                <w:szCs w:val="18"/>
              </w:rPr>
              <w:t>（万元）</w:t>
            </w: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责令停产整顿</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责令停头个数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责令停面个数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责令停设备台数</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国家矿山安全监察局河北局</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2024年</w:t>
            </w:r>
            <w:r>
              <w:rPr>
                <w:rFonts w:hint="eastAsia" w:asciiTheme="minorEastAsia" w:hAnsiTheme="minorEastAsia" w:eastAsiaTheme="minorEastAsia" w:cstheme="minorEastAsia"/>
                <w:color w:val="000000"/>
                <w:sz w:val="21"/>
                <w:szCs w:val="21"/>
                <w:lang w:val="en-US" w:eastAsia="zh-CN"/>
              </w:rPr>
              <w:t>5月10日-13日</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 w:val="21"/>
                <w:szCs w:val="21"/>
                <w:u w:val="none"/>
                <w:lang w:val="en-US" w:eastAsia="zh-CN" w:bidi="ar-SA"/>
              </w:rPr>
              <w:t>开滦能源化工股份有限公司吕家坨矿业分公司</w:t>
            </w: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w:t>
            </w:r>
          </w:p>
        </w:tc>
        <w:tc>
          <w:tcPr>
            <w:tcW w:w="3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1. 6277东皮带巷掘进工作面滚筒驱动带式输送机机头非行人侧电滚筒制动闸故障，无法实现可靠制动。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2. 6522外皮带巷掘进工作面在用的掘进机</w:t>
            </w:r>
            <w:bookmarkStart w:id="0" w:name="_GoBack"/>
            <w:bookmarkEnd w:id="0"/>
            <w:r>
              <w:rPr>
                <w:rFonts w:hint="eastAsia" w:asciiTheme="minorEastAsia" w:hAnsiTheme="minorEastAsia" w:eastAsiaTheme="minorEastAsia" w:cstheme="minorEastAsia"/>
                <w:kern w:val="0"/>
                <w:sz w:val="21"/>
                <w:szCs w:val="21"/>
                <w:u w:val="none"/>
                <w:lang w:val="en-US" w:eastAsia="zh-CN" w:bidi="ar-SA"/>
              </w:rPr>
              <w:t xml:space="preserve">无内喷雾装置，未与除尘装置联动联控。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3. 5月11日，6277东外皮带巷滚筒驱动带式输送机机尾处设置的双向急停保护装置不能实现自锁。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4. -950五采东采区轨道石门掘进工作面迎头安设的甲烷传感器距顶板700mm，不符合不大于300mm的规定。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5. 6277东皮带巷掘进工作面滚筒驱动带式输送机机尾行人侧安设的跑偏保护装置摆杆动作后不能自动复位。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6. 6277东皮带巷掘进工作面第1组机械隔爆装置压力表损坏，无法正常使用。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7. 6524采煤工作面运输巷滚筒驱动带式输送机机尾处约10m范围双向急停保护装置拉线被电缆等杂物挤压，无法拉动。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8. 6277东外皮带巷第170-180m、240-260m处围岩变化明显，未开展矿压监测，与《6277东工作面掘进作业规程》中要求不符。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9. 6524采煤工作面第98、104组液压支架压力表显示数值分别为17MPa、0MPa，不符合作业规程中不小于24MPa的规定。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10. 6522外皮带巷掘进工作面迎头往后第4-7架金属拱形支架左上顶未按照作业规程规定插严背实；迎头使用的铰接梁未按照《6522外皮带巷掘进工作面开口掘进安全技术措施》规定前后联接。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11. -950南翼回风巷通路掘进工作面瓦斯牌板未挂在掘进迎头，挂在后路回风流距迎头30m处。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12. 6522外皮带巷（煤巷）掘进工作面与6522外皮运料横川相关联的巷道未设置隔爆设施。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13. 五采皮带石门横川处设置了一道调节风墙，用铁质闸板控制调节口大小，现场检查时只留设了20*300mm的小口，现场实际风速不能满足煤矿安全规程最低风速要求。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14. 6524采煤工作面轨道巷上超前外口有1台在用的SDJ-14型绞车缠绕2层以上钢丝绳，卷筒边缘与最外层钢丝绳的高度持平。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15. 6524采煤工作面第5-15组液压支架架间浮煤淤泥堆积，未及时清理。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16. 矿井通风系统图中5498Y集中轨回风眼的新风流标注为乏风。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17. 通风系统图中四采里空车线502绕道附近设置的3处测风站未标注风量；503-2皮带未标注风流方向；未标注5889皮带巷、轨道巷掘进工作面名称。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18. 6277东外皮带巷第240-260m处金属拱形支架歪扭变形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19. 《6277东工作面掘进作业规程》在辅助运输系统、巷道断面和主要支护形式发生变化时未及时修改和补充，且规程中未绘制6277东皮带巷掘进工作面的安全监控布置图和断电控制图。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20. 6572集中轨道巷密闭外设置的U型水柱计，水量不足，垂直放置时一侧水面已到底，无法测定密闭内外压差和进行漏风分析。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21. 安全监控布置图未及时更新，图中未标注6522外皮带巷掘进工作面、-950南翼回风巷掘进工作面甲烷、CO、温度、风筒等传感器。</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0</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24.6</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0</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王x萌等6人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国家矿山安全监察局河北局</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2024年</w:t>
            </w:r>
            <w:r>
              <w:rPr>
                <w:rFonts w:hint="eastAsia" w:asciiTheme="minorEastAsia" w:hAnsiTheme="minorEastAsia" w:eastAsiaTheme="minorEastAsia" w:cstheme="minorEastAsia"/>
                <w:color w:val="000000"/>
                <w:sz w:val="21"/>
                <w:szCs w:val="21"/>
                <w:lang w:val="en-US" w:eastAsia="zh-CN"/>
              </w:rPr>
              <w:t>5月14日-17日</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 xml:space="preserve"> 开滦（集团）有限责任公司钱家营矿业分公司  </w:t>
            </w: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24</w:t>
            </w:r>
          </w:p>
        </w:tc>
        <w:tc>
          <w:tcPr>
            <w:tcW w:w="3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 2972W风道掘进工作面迎头往后约200m处有1根锚索托盘未按照作业规程规定上紧。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2. 2122E运道掘进工作面距迎头50m内的（编号9号）顶板离层仪从2024年5月8日观测后，至5月15日进行第二次观测,未达到每天观察一次，不符合作业规程的规定。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3. 2921W采煤工作面第1组到第12组支架之间顶板破碎，未敷设金属网，与作业规程要求不符。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4. 2921W采煤工作面第70#、71#组液压支架压力表显示数值分别为17.7MPa、10.5MPa，不符合作业规程中不小于24MPa的规定。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5. 2120W采煤工作面回风巷端头支架处锚网破损、外帮破碎冒落严重。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6. 2972W风道掘进工作面T1甲烷传感器距巷道顶板450mm,且倾斜放置在防护箱内，进气口不外露，也不能直观读数。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7. 2122E运道掘进工作面回风流安设的T2甲烷传感器倾斜放置，未垂直悬挂。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8. 2823运料绕道中部变坡点下方安装的挡车栏小于1列车长度。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9. 2824运料边眼升降物料的JD-2.5绞车的卷筒上缠绕的钢丝绳层数超过3层，卷筒边缘与最外层钢丝绳的高度只有20mm，低于钢丝绳直径的2.5倍。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10. 未按每季一次对固定敷设电缆（2023年7月份检查：正六采1#-平二2#、四采下部2#-十一采二中1#、四采下部12#-十一采二中12#、正六采19#-九采18#、平三9#-正六采20#）的绝缘进行检查。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11. 2921W采煤工作面下运滚筒驱动带式输送机制动闸机构定位螺栓损坏，无法保证安全运行。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12. 2921W采煤工作面边眼与运道交叉口风动挡车装置管路漏风，无法正常使用。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13. 2824W风道掘进工作面滚筒驱动带式输送机超温洒水装置的喷头对向皮带，未对向滚筒发热处。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14. 2824W风道掘进工作面滚筒驱动带式输送机温度传感器探头对向滚筒边缘，未对向滚筒发热处。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15. 2972W风道掘进工作面在用的掘进机无内喷雾，现场实验时，掘进机上方的4个喷嘴没水，两侧的8个喷嘴不雾化，水压达不到4Mpa。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16. 2024年4月20日3时04分，-650至-600回风大巷工作面进行了爆破作业，期间未按《钱家营矿安全监控系统维检标注管理制度》对其下风侧影响范围内的-600西回风巷一氧化碳传感器设置维检标注，造成传感器报警，最大值为52ppm，时长2分56秒。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17. 2823W采煤工作面从2023年7月24日开始回撤，至2023年12月15日才封闭完毕，未在45天内及时封闭。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18. 《2921W工作面作业规程》未根据下运顶板变化情况及时修改端头和巷道支护工艺。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19. 2921W采煤工作面下端头安全出口往外5-7m范围行人侧安全间距为0.6m。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20. 2921W采煤工作面下运道第360-400m处金属拱形支架歪扭变形。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21. 井上供电系统图未标注保护接地装置的安设地点。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22. 通风系统图中未标注封闭2078W泄水巷的两道密闭墙。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non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23. 矿井抽采瓦斯管路系统图未标注地面已投入运行的400m³抽放泵抽采参数。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u w:val="single"/>
                <w:lang w:val="en-US" w:eastAsia="zh-CN" w:bidi="ar-SA"/>
              </w:rPr>
            </w:pPr>
            <w:r>
              <w:rPr>
                <w:rFonts w:hint="eastAsia" w:asciiTheme="minorEastAsia" w:hAnsiTheme="minorEastAsia" w:eastAsiaTheme="minorEastAsia" w:cstheme="minorEastAsia"/>
                <w:kern w:val="0"/>
                <w:sz w:val="21"/>
                <w:szCs w:val="21"/>
                <w:u w:val="none"/>
                <w:lang w:val="en-US" w:eastAsia="zh-CN" w:bidi="ar-SA"/>
              </w:rPr>
              <w:t xml:space="preserve">    24. 2024年3月21日2点班启封九采中部回风石门密闭时，瓦斯排放记录显示结束排放瓦斯时间为24点，实际结束时间为18点。</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0</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34.2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0</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王x萌等5人</w:t>
            </w:r>
          </w:p>
          <w:p>
            <w:pPr>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国家矿山安全监察局河北局</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5.10-11</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邢台邢安矿业管理服务有限公司劳武煤矿</w:t>
            </w: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10</w:t>
            </w:r>
          </w:p>
        </w:tc>
        <w:tc>
          <w:tcPr>
            <w:tcW w:w="3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en-US" w:eastAsia="zh-CN"/>
              </w:rPr>
              <w:t xml:space="preserve">  1. 矿井和周边煤矿采空区相关资料台账中未记录周边伍仲煤矿和邢台煤矿采空区情况。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2. 9105工作面在开展补充地质探查工作前编制了地质说明书。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3. 矿井《暴雨天气期间巡视及停产撤人规定》未明确暴雨红色预警天气撤人。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4. 水害隐患排查治理制度未明确排查的范围、主要内容。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5. 9105工作面综合物探工作报告未经矿总工程师组织验收。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6. 矿井含水层等水位线图最近一次更新日期为2023年10月，超过半年未更新。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7. 采区轨道下山和集中轨道下山使用串车提升，现场检查时，采区轨道下山中部9102车场处的阻车器和集中轨道下山变坡点上部的阻车器均处于打开状态。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8. 未建立安全设备台账和追溯、管理制度。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9. 2024年5月11日早班现场检查时，集中皮带巷套修点处班长韩强携带的便携式甲烷检测报警仪无电，不能使用。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both"/>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    10. 西翼采区水仓斜巷有一台在用的JD-1绞车，钢丝绳与矿车之间的连接装置未加装保险绳。</w:t>
            </w:r>
            <w:r>
              <w:rPr>
                <w:rFonts w:hint="eastAsia" w:asciiTheme="minorEastAsia" w:hAnsiTheme="minorEastAsia" w:eastAsiaTheme="minorEastAsia" w:cstheme="minorEastAsia"/>
                <w:sz w:val="21"/>
                <w:szCs w:val="21"/>
              </w:rPr>
              <w:t xml:space="preserve">               </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0</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0</w:t>
            </w:r>
          </w:p>
        </w:tc>
        <w:tc>
          <w:tcPr>
            <w:tcW w:w="21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2"/>
                <w:sz w:val="21"/>
                <w:szCs w:val="21"/>
                <w:u w:val="none"/>
                <w:lang w:val="en-US" w:eastAsia="zh-CN" w:bidi="ar-SA"/>
              </w:rPr>
            </w:pPr>
            <w:r>
              <w:rPr>
                <w:rFonts w:hint="eastAsia" w:asciiTheme="minorEastAsia" w:hAnsiTheme="minorEastAsia" w:eastAsiaTheme="minorEastAsia" w:cstheme="minorEastAsia"/>
                <w:sz w:val="21"/>
                <w:szCs w:val="21"/>
                <w:u w:val="none"/>
                <w:lang w:eastAsia="zh-CN"/>
              </w:rPr>
              <w:t>尹成杰</w:t>
            </w:r>
            <w:r>
              <w:rPr>
                <w:rFonts w:hint="eastAsia" w:asciiTheme="minorEastAsia" w:hAnsiTheme="minorEastAsia" w:eastAsiaTheme="minorEastAsia" w:cstheme="minorEastAsia"/>
                <w:sz w:val="21"/>
                <w:szCs w:val="21"/>
                <w:u w:val="none"/>
                <w:lang w:val="en-US" w:eastAsia="zh-CN"/>
              </w:rPr>
              <w:t>等5人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监察执法一处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 w:eastAsia="zh-CN" w:bidi="ar-SA"/>
              </w:rPr>
            </w:pPr>
            <w:r>
              <w:rPr>
                <w:rFonts w:hint="eastAsia" w:asciiTheme="minorEastAsia" w:hAnsiTheme="minorEastAsia" w:eastAsiaTheme="minorEastAsia" w:cstheme="minorEastAsia"/>
                <w:sz w:val="21"/>
                <w:szCs w:val="21"/>
              </w:rPr>
              <w:t>2024.5.1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邯郸市孙庄采矿有限公司</w:t>
            </w:r>
          </w:p>
        </w:tc>
        <w:tc>
          <w:tcPr>
            <w:tcW w:w="5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3137" w:type="dxa"/>
            <w:tcBorders>
              <w:top w:val="single" w:color="auto" w:sz="4" w:space="0"/>
              <w:left w:val="single" w:color="auto" w:sz="4" w:space="0"/>
              <w:bottom w:val="single" w:color="auto" w:sz="4" w:space="0"/>
              <w:right w:val="single" w:color="auto" w:sz="4" w:space="0"/>
            </w:tcBorders>
            <w:vAlign w:val="center"/>
          </w:tcPr>
          <w:p>
            <w:pPr>
              <w:spacing w:line="280" w:lineRule="exact"/>
              <w:ind w:firstLine="420" w:firstLineChars="200"/>
              <w:rPr>
                <w:rFonts w:hint="eastAsia" w:asciiTheme="minorEastAsia" w:hAnsiTheme="minorEastAsia" w:eastAsiaTheme="minorEastAsia" w:cstheme="minorEastAsia"/>
                <w:kern w:val="2"/>
                <w:sz w:val="21"/>
                <w:szCs w:val="21"/>
                <w:lang w:val="en-US" w:eastAsia="zh-CN" w:bidi="ar-SA"/>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72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Theme="minorEastAsia" w:hAnsiTheme="minorEastAsia" w:eastAsiaTheme="minorEastAsia" w:cstheme="minorEastAsia"/>
                <w:kern w:val="2"/>
                <w:sz w:val="21"/>
                <w:szCs w:val="21"/>
                <w:lang w:val="en-US" w:eastAsia="zh-CN" w:bidi="ar-SA"/>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212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许</w:t>
            </w:r>
            <w:r>
              <w:rPr>
                <w:rFonts w:hint="eastAsia" w:asciiTheme="minorEastAsia" w:hAnsiTheme="minorEastAsia" w:eastAsiaTheme="minorEastAsia" w:cstheme="minorEastAsia"/>
                <w:sz w:val="21"/>
                <w:szCs w:val="21"/>
                <w:lang w:val="en-US" w:eastAsia="zh-CN"/>
              </w:rPr>
              <w:t>x等3人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监察执法一处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 w:eastAsia="zh-CN" w:bidi="ar-SA"/>
              </w:rPr>
            </w:pPr>
            <w:r>
              <w:rPr>
                <w:rFonts w:hint="eastAsia" w:asciiTheme="minorEastAsia" w:hAnsiTheme="minorEastAsia" w:eastAsiaTheme="minorEastAsia" w:cstheme="minorEastAsia"/>
                <w:sz w:val="21"/>
                <w:szCs w:val="21"/>
              </w:rPr>
              <w:t>2024.</w:t>
            </w:r>
            <w:r>
              <w:rPr>
                <w:rFonts w:hint="eastAsia" w:asciiTheme="minorEastAsia" w:hAnsiTheme="minorEastAsia" w:eastAsiaTheme="minorEastAsia" w:cstheme="minorEastAsia"/>
                <w:sz w:val="21"/>
                <w:szCs w:val="21"/>
                <w:lang w:val="en"/>
              </w:rPr>
              <w:t>5</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
              </w:rPr>
              <w:t>4</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冀中能源邯郸矿业集团太行矿业有限公司</w:t>
            </w:r>
          </w:p>
        </w:tc>
        <w:tc>
          <w:tcPr>
            <w:tcW w:w="5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3137" w:type="dxa"/>
            <w:tcBorders>
              <w:top w:val="single" w:color="auto" w:sz="4" w:space="0"/>
              <w:left w:val="single" w:color="auto" w:sz="4" w:space="0"/>
              <w:bottom w:val="single" w:color="auto" w:sz="4" w:space="0"/>
              <w:right w:val="single" w:color="auto" w:sz="4" w:space="0"/>
            </w:tcBorders>
            <w:vAlign w:val="center"/>
          </w:tcPr>
          <w:p>
            <w:pPr>
              <w:spacing w:line="280" w:lineRule="exact"/>
              <w:ind w:firstLine="420" w:firstLineChars="200"/>
              <w:rPr>
                <w:rFonts w:hint="eastAsia" w:asciiTheme="minorEastAsia" w:hAnsiTheme="minorEastAsia" w:eastAsiaTheme="minorEastAsia" w:cstheme="minorEastAsia"/>
                <w:kern w:val="2"/>
                <w:sz w:val="21"/>
                <w:szCs w:val="21"/>
                <w:lang w:val="en-US" w:eastAsia="zh-CN" w:bidi="ar-SA"/>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72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Theme="minorEastAsia" w:hAnsiTheme="minorEastAsia" w:eastAsiaTheme="minorEastAsia" w:cstheme="minorEastAsia"/>
                <w:kern w:val="2"/>
                <w:sz w:val="21"/>
                <w:szCs w:val="21"/>
                <w:lang w:val="en-US" w:eastAsia="zh-CN" w:bidi="ar-SA"/>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212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李</w:t>
            </w:r>
            <w:r>
              <w:rPr>
                <w:rFonts w:hint="eastAsia" w:asciiTheme="minorEastAsia" w:hAnsiTheme="minorEastAsia" w:eastAsiaTheme="minorEastAsia" w:cstheme="minorEastAsia"/>
                <w:sz w:val="21"/>
                <w:szCs w:val="21"/>
                <w:lang w:val="en-US" w:eastAsia="zh-CN"/>
              </w:rPr>
              <w:t>x</w:t>
            </w:r>
            <w:r>
              <w:rPr>
                <w:rFonts w:hint="eastAsia" w:asciiTheme="minorEastAsia" w:hAnsiTheme="minorEastAsia" w:eastAsiaTheme="minorEastAsia" w:cstheme="minorEastAsia"/>
                <w:sz w:val="21"/>
                <w:szCs w:val="21"/>
              </w:rPr>
              <w:t>波</w:t>
            </w:r>
            <w:r>
              <w:rPr>
                <w:rFonts w:hint="eastAsia" w:asciiTheme="minorEastAsia" w:hAnsiTheme="minorEastAsia" w:eastAsiaTheme="minorEastAsia" w:cstheme="minorEastAsia"/>
                <w:sz w:val="21"/>
                <w:szCs w:val="21"/>
                <w:lang w:val="en-US" w:eastAsia="zh-CN"/>
              </w:rPr>
              <w:t>等3人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监察执法一处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 w:eastAsia="zh-CN" w:bidi="ar-SA"/>
              </w:rPr>
            </w:pPr>
            <w:r>
              <w:rPr>
                <w:rFonts w:hint="eastAsia" w:asciiTheme="minorEastAsia" w:hAnsiTheme="minorEastAsia" w:eastAsiaTheme="minorEastAsia" w:cstheme="minorEastAsia"/>
                <w:sz w:val="21"/>
                <w:szCs w:val="21"/>
              </w:rPr>
              <w:t>2024.</w:t>
            </w:r>
            <w:r>
              <w:rPr>
                <w:rFonts w:hint="eastAsia" w:asciiTheme="minorEastAsia" w:hAnsiTheme="minorEastAsia" w:eastAsiaTheme="minorEastAsia" w:cstheme="minorEastAsia"/>
                <w:sz w:val="21"/>
                <w:szCs w:val="21"/>
                <w:lang w:val="en"/>
              </w:rPr>
              <w:t>5</w:t>
            </w:r>
            <w:r>
              <w:rPr>
                <w:rFonts w:hint="eastAsia" w:asciiTheme="minorEastAsia" w:hAnsiTheme="minorEastAsia" w:eastAsiaTheme="minorEastAsia" w:cstheme="minorEastAsia"/>
                <w:sz w:val="21"/>
                <w:szCs w:val="21"/>
              </w:rPr>
              <w:t>.5</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冀中能源峰峰集团有限公司九龙矿</w:t>
            </w:r>
          </w:p>
        </w:tc>
        <w:tc>
          <w:tcPr>
            <w:tcW w:w="5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3137" w:type="dxa"/>
            <w:tcBorders>
              <w:top w:val="single" w:color="auto" w:sz="4" w:space="0"/>
              <w:left w:val="single" w:color="auto" w:sz="4" w:space="0"/>
              <w:bottom w:val="single" w:color="auto" w:sz="4" w:space="0"/>
              <w:right w:val="single" w:color="auto" w:sz="4" w:space="0"/>
            </w:tcBorders>
            <w:vAlign w:val="center"/>
          </w:tcPr>
          <w:p>
            <w:pPr>
              <w:spacing w:line="280" w:lineRule="exact"/>
              <w:ind w:firstLine="420" w:firstLineChars="200"/>
              <w:rPr>
                <w:rFonts w:hint="eastAsia" w:asciiTheme="minorEastAsia" w:hAnsiTheme="minorEastAsia" w:eastAsiaTheme="minorEastAsia" w:cstheme="minorEastAsia"/>
                <w:kern w:val="2"/>
                <w:sz w:val="21"/>
                <w:szCs w:val="21"/>
                <w:lang w:val="en-US" w:eastAsia="zh-CN" w:bidi="ar-SA"/>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72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Theme="minorEastAsia" w:hAnsiTheme="minorEastAsia" w:eastAsiaTheme="minorEastAsia" w:cstheme="minorEastAsia"/>
                <w:kern w:val="2"/>
                <w:sz w:val="21"/>
                <w:szCs w:val="21"/>
                <w:lang w:val="en-US" w:eastAsia="zh-CN" w:bidi="ar-SA"/>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212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马x</w:t>
            </w:r>
            <w:r>
              <w:rPr>
                <w:rFonts w:hint="eastAsia" w:asciiTheme="minorEastAsia" w:hAnsiTheme="minorEastAsia" w:eastAsiaTheme="minorEastAsia" w:cstheme="minorEastAsia"/>
                <w:sz w:val="21"/>
                <w:szCs w:val="21"/>
              </w:rPr>
              <w:t>波</w:t>
            </w:r>
            <w:r>
              <w:rPr>
                <w:rFonts w:hint="eastAsia" w:asciiTheme="minorEastAsia" w:hAnsiTheme="minorEastAsia" w:eastAsiaTheme="minorEastAsia" w:cstheme="minorEastAsia"/>
                <w:sz w:val="21"/>
                <w:szCs w:val="21"/>
                <w:lang w:val="en-US" w:eastAsia="zh-CN"/>
              </w:rPr>
              <w:t>等3人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监察执法一处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 w:eastAsia="zh-CN" w:bidi="ar-SA"/>
              </w:rPr>
            </w:pPr>
            <w:r>
              <w:rPr>
                <w:rFonts w:hint="eastAsia" w:asciiTheme="minorEastAsia" w:hAnsiTheme="minorEastAsia" w:eastAsiaTheme="minorEastAsia" w:cstheme="minorEastAsia"/>
                <w:sz w:val="21"/>
                <w:szCs w:val="21"/>
              </w:rPr>
              <w:t>2024.</w:t>
            </w:r>
            <w:r>
              <w:rPr>
                <w:rFonts w:hint="eastAsia" w:asciiTheme="minorEastAsia" w:hAnsiTheme="minorEastAsia" w:eastAsiaTheme="minorEastAsia" w:cstheme="minorEastAsia"/>
                <w:sz w:val="21"/>
                <w:szCs w:val="21"/>
                <w:lang w:val="en"/>
              </w:rPr>
              <w:t>5</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
              </w:rPr>
              <w:t>18</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冀中能源峰峰集团有限公司羊东矿</w:t>
            </w:r>
          </w:p>
        </w:tc>
        <w:tc>
          <w:tcPr>
            <w:tcW w:w="5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3137" w:type="dxa"/>
            <w:tcBorders>
              <w:top w:val="single" w:color="auto" w:sz="4" w:space="0"/>
              <w:left w:val="single" w:color="auto" w:sz="4" w:space="0"/>
              <w:bottom w:val="single" w:color="auto" w:sz="4" w:space="0"/>
              <w:right w:val="single" w:color="auto" w:sz="4" w:space="0"/>
            </w:tcBorders>
            <w:vAlign w:val="center"/>
          </w:tcPr>
          <w:p>
            <w:pPr>
              <w:spacing w:line="280" w:lineRule="exact"/>
              <w:ind w:firstLine="420" w:firstLineChars="200"/>
              <w:rPr>
                <w:rFonts w:hint="eastAsia" w:asciiTheme="minorEastAsia" w:hAnsiTheme="minorEastAsia" w:eastAsiaTheme="minorEastAsia" w:cstheme="minorEastAsia"/>
                <w:kern w:val="2"/>
                <w:sz w:val="21"/>
                <w:szCs w:val="21"/>
                <w:lang w:val="en-US" w:eastAsia="zh-CN" w:bidi="ar-SA"/>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72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Theme="minorEastAsia" w:hAnsiTheme="minorEastAsia" w:eastAsiaTheme="minorEastAsia" w:cstheme="minorEastAsia"/>
                <w:kern w:val="2"/>
                <w:sz w:val="21"/>
                <w:szCs w:val="21"/>
                <w:lang w:val="en-US" w:eastAsia="zh-CN" w:bidi="ar-SA"/>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0</w:t>
            </w:r>
          </w:p>
        </w:tc>
        <w:tc>
          <w:tcPr>
            <w:tcW w:w="212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陈</w:t>
            </w:r>
            <w:r>
              <w:rPr>
                <w:rFonts w:hint="eastAsia" w:asciiTheme="minorEastAsia" w:hAnsiTheme="minorEastAsia" w:eastAsiaTheme="minorEastAsia" w:cstheme="minorEastAsia"/>
                <w:sz w:val="21"/>
                <w:szCs w:val="21"/>
                <w:lang w:val="en-US" w:eastAsia="zh-CN"/>
              </w:rPr>
              <w:t>x</w:t>
            </w:r>
            <w:r>
              <w:rPr>
                <w:rFonts w:hint="eastAsia" w:asciiTheme="minorEastAsia" w:hAnsiTheme="minorEastAsia" w:eastAsiaTheme="minorEastAsia" w:cstheme="minorEastAsia"/>
                <w:sz w:val="21"/>
                <w:szCs w:val="21"/>
              </w:rPr>
              <w:t>胜</w:t>
            </w:r>
            <w:r>
              <w:rPr>
                <w:rFonts w:hint="eastAsia" w:asciiTheme="minorEastAsia" w:hAnsiTheme="minorEastAsia" w:eastAsiaTheme="minorEastAsia" w:cstheme="minorEastAsia"/>
                <w:sz w:val="21"/>
                <w:szCs w:val="21"/>
                <w:lang w:val="en-US" w:eastAsia="zh-CN"/>
              </w:rPr>
              <w:t>等2人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合计</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7矿次</w:t>
            </w: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w:t>
            </w:r>
          </w:p>
        </w:tc>
        <w:tc>
          <w:tcPr>
            <w:tcW w:w="3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b/>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1"/>
                <w:szCs w:val="21"/>
                <w:lang w:val="en-US" w:eastAsia="zh-CN"/>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2"/>
                <w:sz w:val="21"/>
                <w:szCs w:val="21"/>
                <w:lang w:val="en-US" w:eastAsia="zh-CN" w:bidi="ar-SA"/>
              </w:rPr>
              <w:t>58.8</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212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1"/>
                <w:szCs w:val="21"/>
              </w:rPr>
            </w:pPr>
          </w:p>
        </w:tc>
      </w:tr>
    </w:tbl>
    <w:p/>
    <w:p>
      <w:pPr>
        <w:rPr>
          <w:rFonts w:hint="default"/>
          <w:sz w:val="28"/>
          <w:szCs w:val="28"/>
          <w:lang w:val="en-US"/>
        </w:rPr>
      </w:pPr>
    </w:p>
    <w:sectPr>
      <w:pgSz w:w="16838" w:h="11906" w:orient="landscape"/>
      <w:pgMar w:top="1800" w:right="1440" w:bottom="180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mNDdiMTk2NzMyNDljZjZlYWNlMjFkNmEzOTdhMjkifQ=="/>
  </w:docVars>
  <w:rsids>
    <w:rsidRoot w:val="00BC52B7"/>
    <w:rsid w:val="00000D07"/>
    <w:rsid w:val="0001633B"/>
    <w:rsid w:val="00017102"/>
    <w:rsid w:val="00034EB8"/>
    <w:rsid w:val="00037050"/>
    <w:rsid w:val="00041AA7"/>
    <w:rsid w:val="000431B6"/>
    <w:rsid w:val="000465DD"/>
    <w:rsid w:val="000865A5"/>
    <w:rsid w:val="00087146"/>
    <w:rsid w:val="00090EDC"/>
    <w:rsid w:val="000E2C1C"/>
    <w:rsid w:val="000F3A29"/>
    <w:rsid w:val="00101ADF"/>
    <w:rsid w:val="001109E6"/>
    <w:rsid w:val="00112EF0"/>
    <w:rsid w:val="00112F80"/>
    <w:rsid w:val="00113BD2"/>
    <w:rsid w:val="001738C6"/>
    <w:rsid w:val="001816B1"/>
    <w:rsid w:val="00181C08"/>
    <w:rsid w:val="001C7F09"/>
    <w:rsid w:val="001F5695"/>
    <w:rsid w:val="002172EB"/>
    <w:rsid w:val="002220CC"/>
    <w:rsid w:val="00242895"/>
    <w:rsid w:val="00251070"/>
    <w:rsid w:val="002555D1"/>
    <w:rsid w:val="00256AD9"/>
    <w:rsid w:val="00261CE3"/>
    <w:rsid w:val="0026233B"/>
    <w:rsid w:val="0027060F"/>
    <w:rsid w:val="00287037"/>
    <w:rsid w:val="002A3C6C"/>
    <w:rsid w:val="002B4A2F"/>
    <w:rsid w:val="002E31F3"/>
    <w:rsid w:val="00335FE2"/>
    <w:rsid w:val="00343D8E"/>
    <w:rsid w:val="003445CE"/>
    <w:rsid w:val="0036287C"/>
    <w:rsid w:val="00365B12"/>
    <w:rsid w:val="003759D4"/>
    <w:rsid w:val="00387DF4"/>
    <w:rsid w:val="003A5446"/>
    <w:rsid w:val="003B34EB"/>
    <w:rsid w:val="003B67C0"/>
    <w:rsid w:val="003C28FE"/>
    <w:rsid w:val="0041684B"/>
    <w:rsid w:val="00425BBA"/>
    <w:rsid w:val="004501E2"/>
    <w:rsid w:val="0045547F"/>
    <w:rsid w:val="00475DB1"/>
    <w:rsid w:val="004800B4"/>
    <w:rsid w:val="00486919"/>
    <w:rsid w:val="004D3E03"/>
    <w:rsid w:val="004F56A7"/>
    <w:rsid w:val="004F6E18"/>
    <w:rsid w:val="00506200"/>
    <w:rsid w:val="00523BDB"/>
    <w:rsid w:val="00534D8A"/>
    <w:rsid w:val="0055558C"/>
    <w:rsid w:val="005A3D05"/>
    <w:rsid w:val="005A7AA9"/>
    <w:rsid w:val="005B27CF"/>
    <w:rsid w:val="005B2F19"/>
    <w:rsid w:val="005C04D7"/>
    <w:rsid w:val="005C4960"/>
    <w:rsid w:val="005D2E99"/>
    <w:rsid w:val="005E5C37"/>
    <w:rsid w:val="005F31BB"/>
    <w:rsid w:val="005F667C"/>
    <w:rsid w:val="006007E9"/>
    <w:rsid w:val="006030EF"/>
    <w:rsid w:val="00611545"/>
    <w:rsid w:val="0061351A"/>
    <w:rsid w:val="00613E73"/>
    <w:rsid w:val="00626F2E"/>
    <w:rsid w:val="00636EEF"/>
    <w:rsid w:val="00640EA8"/>
    <w:rsid w:val="00660B38"/>
    <w:rsid w:val="006743C3"/>
    <w:rsid w:val="006778E0"/>
    <w:rsid w:val="006B309C"/>
    <w:rsid w:val="006C6D36"/>
    <w:rsid w:val="0070592A"/>
    <w:rsid w:val="007613CA"/>
    <w:rsid w:val="00773508"/>
    <w:rsid w:val="007746AB"/>
    <w:rsid w:val="007A052C"/>
    <w:rsid w:val="007A603F"/>
    <w:rsid w:val="007C121F"/>
    <w:rsid w:val="007C188A"/>
    <w:rsid w:val="007D3C0D"/>
    <w:rsid w:val="00820A48"/>
    <w:rsid w:val="00821D9E"/>
    <w:rsid w:val="00841625"/>
    <w:rsid w:val="00851276"/>
    <w:rsid w:val="0086632C"/>
    <w:rsid w:val="008674A8"/>
    <w:rsid w:val="00871CFB"/>
    <w:rsid w:val="008A0FD7"/>
    <w:rsid w:val="008B3F87"/>
    <w:rsid w:val="008B7874"/>
    <w:rsid w:val="008D3E9A"/>
    <w:rsid w:val="008D781D"/>
    <w:rsid w:val="00904B4B"/>
    <w:rsid w:val="00906306"/>
    <w:rsid w:val="009305A2"/>
    <w:rsid w:val="0093287C"/>
    <w:rsid w:val="009340C7"/>
    <w:rsid w:val="00935E54"/>
    <w:rsid w:val="00937BA3"/>
    <w:rsid w:val="00950A2B"/>
    <w:rsid w:val="00952C2D"/>
    <w:rsid w:val="00961141"/>
    <w:rsid w:val="00975591"/>
    <w:rsid w:val="00983EC9"/>
    <w:rsid w:val="009872B7"/>
    <w:rsid w:val="009A4A6F"/>
    <w:rsid w:val="009A60CD"/>
    <w:rsid w:val="009C584F"/>
    <w:rsid w:val="009D1651"/>
    <w:rsid w:val="009E02D8"/>
    <w:rsid w:val="009F0EDB"/>
    <w:rsid w:val="009F0FBE"/>
    <w:rsid w:val="009F2E61"/>
    <w:rsid w:val="00A01E64"/>
    <w:rsid w:val="00A0338D"/>
    <w:rsid w:val="00A039DF"/>
    <w:rsid w:val="00A05670"/>
    <w:rsid w:val="00A134F3"/>
    <w:rsid w:val="00A32BA6"/>
    <w:rsid w:val="00A663A2"/>
    <w:rsid w:val="00A7332B"/>
    <w:rsid w:val="00A747C8"/>
    <w:rsid w:val="00A75515"/>
    <w:rsid w:val="00A96916"/>
    <w:rsid w:val="00B13240"/>
    <w:rsid w:val="00B16A9D"/>
    <w:rsid w:val="00B22893"/>
    <w:rsid w:val="00B330F3"/>
    <w:rsid w:val="00B41410"/>
    <w:rsid w:val="00B41D09"/>
    <w:rsid w:val="00B57A48"/>
    <w:rsid w:val="00B625F9"/>
    <w:rsid w:val="00B75A74"/>
    <w:rsid w:val="00B77801"/>
    <w:rsid w:val="00BA47E3"/>
    <w:rsid w:val="00BA49A5"/>
    <w:rsid w:val="00BA5879"/>
    <w:rsid w:val="00BA7DB5"/>
    <w:rsid w:val="00BC52B7"/>
    <w:rsid w:val="00BD7146"/>
    <w:rsid w:val="00BE2200"/>
    <w:rsid w:val="00BF3983"/>
    <w:rsid w:val="00BF52BB"/>
    <w:rsid w:val="00C12917"/>
    <w:rsid w:val="00C14A1F"/>
    <w:rsid w:val="00C17ECE"/>
    <w:rsid w:val="00C25B00"/>
    <w:rsid w:val="00C36B14"/>
    <w:rsid w:val="00C40BD1"/>
    <w:rsid w:val="00C41AAE"/>
    <w:rsid w:val="00C42093"/>
    <w:rsid w:val="00C66FCB"/>
    <w:rsid w:val="00C85514"/>
    <w:rsid w:val="00CA0F95"/>
    <w:rsid w:val="00CD66A3"/>
    <w:rsid w:val="00CF1148"/>
    <w:rsid w:val="00CF30ED"/>
    <w:rsid w:val="00CF52BE"/>
    <w:rsid w:val="00D00A83"/>
    <w:rsid w:val="00D03269"/>
    <w:rsid w:val="00D27EC0"/>
    <w:rsid w:val="00D4059F"/>
    <w:rsid w:val="00D470F8"/>
    <w:rsid w:val="00D671A7"/>
    <w:rsid w:val="00D72BEE"/>
    <w:rsid w:val="00D74CF0"/>
    <w:rsid w:val="00D90A97"/>
    <w:rsid w:val="00DA11AA"/>
    <w:rsid w:val="00DA60D3"/>
    <w:rsid w:val="00DB7BCF"/>
    <w:rsid w:val="00DC4B14"/>
    <w:rsid w:val="00DC6F79"/>
    <w:rsid w:val="00DD18EE"/>
    <w:rsid w:val="00DD5C8D"/>
    <w:rsid w:val="00DE0340"/>
    <w:rsid w:val="00DE4962"/>
    <w:rsid w:val="00E00372"/>
    <w:rsid w:val="00E0628D"/>
    <w:rsid w:val="00E16978"/>
    <w:rsid w:val="00E172F1"/>
    <w:rsid w:val="00E24FE7"/>
    <w:rsid w:val="00E2717B"/>
    <w:rsid w:val="00E36132"/>
    <w:rsid w:val="00E42861"/>
    <w:rsid w:val="00E447D8"/>
    <w:rsid w:val="00E51366"/>
    <w:rsid w:val="00E61588"/>
    <w:rsid w:val="00E66BC5"/>
    <w:rsid w:val="00E92029"/>
    <w:rsid w:val="00EC1EAC"/>
    <w:rsid w:val="00EC26BF"/>
    <w:rsid w:val="00EF2712"/>
    <w:rsid w:val="00F2135A"/>
    <w:rsid w:val="00F331DC"/>
    <w:rsid w:val="00F36164"/>
    <w:rsid w:val="00F540A6"/>
    <w:rsid w:val="00F83554"/>
    <w:rsid w:val="00F92616"/>
    <w:rsid w:val="00FA470F"/>
    <w:rsid w:val="00FB4FE1"/>
    <w:rsid w:val="00FB68ED"/>
    <w:rsid w:val="00FD2351"/>
    <w:rsid w:val="00FE52F3"/>
    <w:rsid w:val="066E65DE"/>
    <w:rsid w:val="0984120A"/>
    <w:rsid w:val="0ADC5038"/>
    <w:rsid w:val="0C924FC6"/>
    <w:rsid w:val="0D032527"/>
    <w:rsid w:val="0D4013BF"/>
    <w:rsid w:val="0F7BFC31"/>
    <w:rsid w:val="0FB70F4C"/>
    <w:rsid w:val="117E4646"/>
    <w:rsid w:val="1772151F"/>
    <w:rsid w:val="194518C3"/>
    <w:rsid w:val="19B72577"/>
    <w:rsid w:val="1BF754B3"/>
    <w:rsid w:val="1C974305"/>
    <w:rsid w:val="228E15AA"/>
    <w:rsid w:val="22C60252"/>
    <w:rsid w:val="230A4CCD"/>
    <w:rsid w:val="243F1C90"/>
    <w:rsid w:val="2C9119E8"/>
    <w:rsid w:val="2FD50447"/>
    <w:rsid w:val="30762F46"/>
    <w:rsid w:val="35B2325A"/>
    <w:rsid w:val="375429F3"/>
    <w:rsid w:val="3991089E"/>
    <w:rsid w:val="3AAB0BF8"/>
    <w:rsid w:val="3D8E4049"/>
    <w:rsid w:val="3ED77427"/>
    <w:rsid w:val="443F1954"/>
    <w:rsid w:val="44670E6E"/>
    <w:rsid w:val="4560108E"/>
    <w:rsid w:val="464B3092"/>
    <w:rsid w:val="46680CB8"/>
    <w:rsid w:val="47465FED"/>
    <w:rsid w:val="483376F0"/>
    <w:rsid w:val="4B89173D"/>
    <w:rsid w:val="4D7728E6"/>
    <w:rsid w:val="4F372819"/>
    <w:rsid w:val="4F4E7DA7"/>
    <w:rsid w:val="4F6D422F"/>
    <w:rsid w:val="4FC022DD"/>
    <w:rsid w:val="50EC348E"/>
    <w:rsid w:val="53572F8E"/>
    <w:rsid w:val="53E66377"/>
    <w:rsid w:val="549D05F3"/>
    <w:rsid w:val="54C22BC1"/>
    <w:rsid w:val="558E1427"/>
    <w:rsid w:val="57B56C77"/>
    <w:rsid w:val="57BD7EF3"/>
    <w:rsid w:val="57DA2557"/>
    <w:rsid w:val="5A802B13"/>
    <w:rsid w:val="5D783F86"/>
    <w:rsid w:val="5E416EEC"/>
    <w:rsid w:val="5E8951B6"/>
    <w:rsid w:val="5F6E4FA9"/>
    <w:rsid w:val="5FDF35C2"/>
    <w:rsid w:val="60235CC8"/>
    <w:rsid w:val="62A537A6"/>
    <w:rsid w:val="631156D0"/>
    <w:rsid w:val="65E565F7"/>
    <w:rsid w:val="662B0C58"/>
    <w:rsid w:val="67604E2F"/>
    <w:rsid w:val="684814B0"/>
    <w:rsid w:val="6C636389"/>
    <w:rsid w:val="6CA06D55"/>
    <w:rsid w:val="6D7B3A84"/>
    <w:rsid w:val="70426103"/>
    <w:rsid w:val="710E25CD"/>
    <w:rsid w:val="71857064"/>
    <w:rsid w:val="740320A2"/>
    <w:rsid w:val="74CF49A3"/>
    <w:rsid w:val="74F05BF3"/>
    <w:rsid w:val="75FDBFBC"/>
    <w:rsid w:val="76C6676F"/>
    <w:rsid w:val="76DF6B4E"/>
    <w:rsid w:val="76FC1DA9"/>
    <w:rsid w:val="781B5734"/>
    <w:rsid w:val="78FF2924"/>
    <w:rsid w:val="7AF77D80"/>
    <w:rsid w:val="7B5B675F"/>
    <w:rsid w:val="7B7F2093"/>
    <w:rsid w:val="7BBF750F"/>
    <w:rsid w:val="7C7A4429"/>
    <w:rsid w:val="7D1B4D7A"/>
    <w:rsid w:val="7D9929E1"/>
    <w:rsid w:val="7E917CEA"/>
    <w:rsid w:val="7F5D5F51"/>
    <w:rsid w:val="7FAB069E"/>
    <w:rsid w:val="7FDBA02C"/>
    <w:rsid w:val="7FFAB19E"/>
    <w:rsid w:val="8A7E7F47"/>
    <w:rsid w:val="9FFBE174"/>
    <w:rsid w:val="B6FF7E4A"/>
    <w:rsid w:val="BCCF11A9"/>
    <w:rsid w:val="BDFF3E7F"/>
    <w:rsid w:val="BE9D0766"/>
    <w:rsid w:val="DF4FB749"/>
    <w:rsid w:val="E7E6862C"/>
    <w:rsid w:val="EBBB89E8"/>
    <w:rsid w:val="EBFFFD6B"/>
    <w:rsid w:val="EC7F08D8"/>
    <w:rsid w:val="F8CF6593"/>
    <w:rsid w:val="FAE733E7"/>
    <w:rsid w:val="FBB75330"/>
    <w:rsid w:val="FF6722C6"/>
    <w:rsid w:val="FFF325D4"/>
    <w:rsid w:val="FFFBF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4"/>
    <w:autoRedefine/>
    <w:semiHidden/>
    <w:unhideWhenUsed/>
    <w:qFormat/>
    <w:uiPriority w:val="99"/>
    <w:rPr>
      <w:sz w:val="18"/>
      <w:szCs w:val="18"/>
    </w:rPr>
  </w:style>
  <w:style w:type="paragraph" w:styleId="3">
    <w:name w:val="footer"/>
    <w:basedOn w:val="1"/>
    <w:link w:val="12"/>
    <w:autoRedefine/>
    <w:unhideWhenUsed/>
    <w:qFormat/>
    <w:uiPriority w:val="99"/>
    <w:pPr>
      <w:tabs>
        <w:tab w:val="center" w:pos="4153"/>
        <w:tab w:val="right" w:pos="8306"/>
      </w:tabs>
      <w:snapToGrid w:val="0"/>
      <w:jc w:val="left"/>
    </w:pPr>
    <w:rPr>
      <w:sz w:val="18"/>
      <w:szCs w:val="18"/>
    </w:rPr>
  </w:style>
  <w:style w:type="paragraph" w:styleId="4">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autoRedefine/>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autoRedefine/>
    <w:qFormat/>
    <w:uiPriority w:val="99"/>
    <w:rPr>
      <w:color w:val="0000FF"/>
      <w:u w:val="single"/>
    </w:rPr>
  </w:style>
  <w:style w:type="paragraph" w:customStyle="1" w:styleId="10">
    <w:name w:val="样式 宋体 四号 首行缩进:  0.85 厘米 行距: 固定值 25 磅"/>
    <w:basedOn w:val="1"/>
    <w:autoRedefine/>
    <w:qFormat/>
    <w:uiPriority w:val="99"/>
    <w:pPr>
      <w:spacing w:line="500" w:lineRule="exact"/>
      <w:ind w:firstLine="480"/>
    </w:pPr>
    <w:rPr>
      <w:rFonts w:ascii="宋体" w:hAnsi="宋体" w:cs="宋体"/>
      <w:szCs w:val="20"/>
    </w:rPr>
  </w:style>
  <w:style w:type="character" w:customStyle="1" w:styleId="11">
    <w:name w:val="页眉 Char"/>
    <w:basedOn w:val="8"/>
    <w:link w:val="4"/>
    <w:autoRedefine/>
    <w:qFormat/>
    <w:uiPriority w:val="99"/>
    <w:rPr>
      <w:sz w:val="18"/>
      <w:szCs w:val="18"/>
    </w:rPr>
  </w:style>
  <w:style w:type="character" w:customStyle="1" w:styleId="12">
    <w:name w:val="页脚 Char"/>
    <w:basedOn w:val="8"/>
    <w:link w:val="3"/>
    <w:autoRedefine/>
    <w:qFormat/>
    <w:uiPriority w:val="99"/>
    <w:rPr>
      <w:sz w:val="18"/>
      <w:szCs w:val="18"/>
    </w:rPr>
  </w:style>
  <w:style w:type="paragraph" w:styleId="13">
    <w:name w:val="List Paragraph"/>
    <w:basedOn w:val="1"/>
    <w:autoRedefine/>
    <w:qFormat/>
    <w:uiPriority w:val="34"/>
    <w:pPr>
      <w:ind w:firstLine="420" w:firstLineChars="200"/>
    </w:pPr>
  </w:style>
  <w:style w:type="character" w:customStyle="1" w:styleId="14">
    <w:name w:val="批注框文本 Char"/>
    <w:basedOn w:val="8"/>
    <w:link w:val="2"/>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10</Pages>
  <Words>2858</Words>
  <Characters>3372</Characters>
  <Lines>7</Lines>
  <Paragraphs>2</Paragraphs>
  <TotalTime>9</TotalTime>
  <ScaleCrop>false</ScaleCrop>
  <LinksUpToDate>false</LinksUpToDate>
  <CharactersWithSpaces>9033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2017-10-01T09:46:00Z</dcterms:created>
  <dc:creator>李士珍</dc:creator>
  <cp:lastModifiedBy>周昊</cp:lastModifiedBy>
  <cp:lastPrinted>2018-07-24T15:58:00Z</cp:lastPrinted>
  <dcterms:modified xsi:type="dcterms:W3CDTF">2024-05-28T23:42:56Z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45F678FF828F4AF58F30798292782775_13</vt:lpwstr>
  </property>
</Properties>
</file>