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szCs w:val="36"/>
        </w:rPr>
      </w:pPr>
      <w:r>
        <w:rPr>
          <w:rFonts w:hint="eastAsia" w:ascii="华文中宋" w:hAnsi="华文中宋" w:eastAsia="华文中宋"/>
          <w:b/>
          <w:sz w:val="36"/>
          <w:szCs w:val="36"/>
          <w:lang w:eastAsia="zh-CN"/>
        </w:rPr>
        <w:t>国家矿山安全监察局河北局</w:t>
      </w:r>
      <w:r>
        <w:rPr>
          <w:rFonts w:hint="eastAsia" w:ascii="华文中宋" w:hAnsi="华文中宋" w:eastAsia="华文中宋"/>
          <w:b/>
          <w:sz w:val="36"/>
          <w:szCs w:val="36"/>
        </w:rPr>
        <w:t>权力和责任清单</w:t>
      </w:r>
      <w:r>
        <w:rPr>
          <w:rFonts w:hint="eastAsia" w:ascii="华文中宋" w:hAnsi="华文中宋" w:eastAsia="华文中宋"/>
          <w:b/>
          <w:sz w:val="36"/>
          <w:szCs w:val="36"/>
          <w:lang w:eastAsia="zh-CN"/>
        </w:rPr>
        <w:t>（</w:t>
      </w:r>
      <w:r>
        <w:rPr>
          <w:rFonts w:hint="eastAsia" w:ascii="华文中宋" w:hAnsi="华文中宋" w:eastAsia="华文中宋"/>
          <w:b/>
          <w:sz w:val="36"/>
          <w:szCs w:val="36"/>
        </w:rPr>
        <w:t>20</w:t>
      </w:r>
      <w:r>
        <w:rPr>
          <w:rFonts w:ascii="华文中宋" w:hAnsi="华文中宋" w:eastAsia="华文中宋"/>
          <w:b/>
          <w:sz w:val="36"/>
          <w:szCs w:val="36"/>
        </w:rPr>
        <w:t>2</w:t>
      </w:r>
      <w:r>
        <w:rPr>
          <w:rFonts w:hint="eastAsia" w:ascii="华文中宋" w:hAnsi="华文中宋" w:eastAsia="华文中宋"/>
          <w:b/>
          <w:sz w:val="36"/>
          <w:szCs w:val="36"/>
          <w:lang w:val="en-US" w:eastAsia="zh-CN"/>
        </w:rPr>
        <w:t>2</w:t>
      </w:r>
      <w:r>
        <w:rPr>
          <w:rFonts w:hint="eastAsia" w:ascii="华文中宋" w:hAnsi="华文中宋" w:eastAsia="华文中宋"/>
          <w:b/>
          <w:sz w:val="36"/>
          <w:szCs w:val="36"/>
        </w:rPr>
        <w:t>年</w:t>
      </w:r>
      <w:r>
        <w:rPr>
          <w:rFonts w:hint="eastAsia" w:ascii="华文中宋" w:hAnsi="华文中宋" w:eastAsia="华文中宋"/>
          <w:b/>
          <w:sz w:val="36"/>
          <w:szCs w:val="36"/>
          <w:lang w:eastAsia="zh-CN"/>
        </w:rPr>
        <w:t>）</w:t>
      </w:r>
    </w:p>
    <w:tbl>
      <w:tblPr>
        <w:tblStyle w:val="6"/>
        <w:tblW w:w="213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537"/>
        <w:gridCol w:w="784"/>
        <w:gridCol w:w="2478"/>
        <w:gridCol w:w="1446"/>
        <w:gridCol w:w="9639"/>
        <w:gridCol w:w="1498"/>
        <w:gridCol w:w="41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trPr>
        <w:tc>
          <w:tcPr>
            <w:tcW w:w="817" w:type="dxa"/>
            <w:vAlign w:val="center"/>
          </w:tcPr>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权责</w:t>
            </w:r>
          </w:p>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类型</w:t>
            </w:r>
          </w:p>
        </w:tc>
        <w:tc>
          <w:tcPr>
            <w:tcW w:w="537" w:type="dxa"/>
            <w:vAlign w:val="center"/>
          </w:tcPr>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序</w:t>
            </w:r>
          </w:p>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号</w:t>
            </w:r>
          </w:p>
        </w:tc>
        <w:tc>
          <w:tcPr>
            <w:tcW w:w="784" w:type="dxa"/>
            <w:vAlign w:val="center"/>
          </w:tcPr>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职权</w:t>
            </w:r>
          </w:p>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事项</w:t>
            </w:r>
          </w:p>
        </w:tc>
        <w:tc>
          <w:tcPr>
            <w:tcW w:w="2478" w:type="dxa"/>
            <w:vAlign w:val="center"/>
          </w:tcPr>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实施依据</w:t>
            </w:r>
          </w:p>
        </w:tc>
        <w:tc>
          <w:tcPr>
            <w:tcW w:w="1446" w:type="dxa"/>
            <w:vAlign w:val="center"/>
          </w:tcPr>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履责方式</w:t>
            </w:r>
          </w:p>
        </w:tc>
        <w:tc>
          <w:tcPr>
            <w:tcW w:w="9639" w:type="dxa"/>
            <w:vAlign w:val="center"/>
          </w:tcPr>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履责依据</w:t>
            </w:r>
          </w:p>
        </w:tc>
        <w:tc>
          <w:tcPr>
            <w:tcW w:w="1498" w:type="dxa"/>
            <w:vAlign w:val="center"/>
          </w:tcPr>
          <w:p>
            <w:pPr>
              <w:adjustRightInd w:val="0"/>
              <w:snapToGrid w:val="0"/>
              <w:jc w:val="center"/>
              <w:rPr>
                <w:rFonts w:ascii="黑体" w:hAnsi="黑体" w:eastAsia="黑体"/>
                <w:kern w:val="0"/>
                <w:sz w:val="24"/>
                <w:szCs w:val="24"/>
              </w:rPr>
            </w:pPr>
            <w:r>
              <w:rPr>
                <w:rFonts w:hint="eastAsia" w:ascii="黑体" w:hAnsi="黑体" w:eastAsia="黑体"/>
                <w:kern w:val="0"/>
                <w:sz w:val="24"/>
                <w:szCs w:val="24"/>
              </w:rPr>
              <w:t>追责情形</w:t>
            </w:r>
          </w:p>
        </w:tc>
        <w:tc>
          <w:tcPr>
            <w:tcW w:w="4183" w:type="dxa"/>
            <w:vAlign w:val="center"/>
          </w:tcPr>
          <w:p>
            <w:pPr>
              <w:adjustRightInd w:val="0"/>
              <w:snapToGrid w:val="0"/>
              <w:jc w:val="center"/>
              <w:rPr>
                <w:rFonts w:ascii="黑体" w:hAnsi="黑体" w:eastAsia="黑体"/>
                <w:b/>
                <w:kern w:val="0"/>
                <w:sz w:val="24"/>
                <w:szCs w:val="24"/>
              </w:rPr>
            </w:pPr>
            <w:r>
              <w:rPr>
                <w:rFonts w:hint="eastAsia" w:ascii="黑体" w:hAnsi="黑体" w:eastAsia="黑体"/>
                <w:kern w:val="0"/>
                <w:sz w:val="24"/>
                <w:szCs w:val="24"/>
              </w:rPr>
              <w:t>追责依据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33"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20"/>
                <w:szCs w:val="20"/>
              </w:rPr>
            </w:pPr>
          </w:p>
        </w:tc>
        <w:tc>
          <w:tcPr>
            <w:tcW w:w="537" w:type="dxa"/>
            <w:vAlign w:val="center"/>
          </w:tcPr>
          <w:p>
            <w:pPr>
              <w:jc w:val="center"/>
              <w:rPr>
                <w:kern w:val="0"/>
                <w:sz w:val="20"/>
                <w:szCs w:val="20"/>
              </w:rPr>
            </w:pPr>
            <w:r>
              <w:rPr>
                <w:rFonts w:hint="eastAsia"/>
                <w:kern w:val="0"/>
                <w:sz w:val="20"/>
                <w:szCs w:val="20"/>
              </w:rPr>
              <w:t>1</w:t>
            </w:r>
          </w:p>
        </w:tc>
        <w:tc>
          <w:tcPr>
            <w:tcW w:w="784" w:type="dxa"/>
            <w:vAlign w:val="center"/>
          </w:tcPr>
          <w:p>
            <w:pPr>
              <w:adjustRightInd w:val="0"/>
              <w:snapToGrid w:val="0"/>
              <w:jc w:val="center"/>
              <w:rPr>
                <w:kern w:val="0"/>
                <w:sz w:val="19"/>
                <w:szCs w:val="19"/>
              </w:rPr>
            </w:pPr>
            <w:r>
              <w:rPr>
                <w:rFonts w:hint="eastAsia" w:asciiTheme="minorEastAsia" w:hAnsiTheme="minorEastAsia"/>
                <w:kern w:val="0"/>
                <w:sz w:val="19"/>
                <w:szCs w:val="19"/>
              </w:rPr>
              <w:t>对采掘工程类违法行为的处罚</w:t>
            </w:r>
          </w:p>
          <w:p>
            <w:pPr>
              <w:jc w:val="center"/>
              <w:rPr>
                <w:kern w:val="0"/>
                <w:sz w:val="20"/>
                <w:szCs w:val="20"/>
              </w:rPr>
            </w:pP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【行政法规】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1.《煤矿安全监察条例》</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第四十三条   擅自开采保安煤柱，或者采用危及相邻煤矿生产安全的决水、爆破、贯通巷道等危险方法进行采矿作业，经煤矿安全监察人员责令立即停止作业，拒不停止作业的，由煤矿安全监察机构决定吊销安全生产许可证，并移送地质矿产主管部门依法吊销采矿许可证；构成犯罪的，依法追究刑事责任；造成损失的，依法承担赔偿责任。</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2.《国务院关于预防煤矿生产安全事故的特别规定》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第八条第二款  煤矿有下列重大安全生产隐患和行为的，应当立即停止生产，排除隐患：（一）超能力、超强度或者超定员组织生产的；（七）超层越界开采的；（八）有冲击地压危险，未采取有效措施的；</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p>
            <w:pPr>
              <w:adjustRightInd w:val="0"/>
              <w:snapToGrid w:val="0"/>
              <w:ind w:firstLine="380" w:firstLineChars="200"/>
              <w:jc w:val="left"/>
              <w:rPr>
                <w:kern w:val="0"/>
                <w:sz w:val="20"/>
                <w:szCs w:val="20"/>
              </w:rPr>
            </w:pPr>
            <w:r>
              <w:rPr>
                <w:rFonts w:hint="eastAsia" w:asciiTheme="minorEastAsia" w:hAnsiTheme="minorEastAsia"/>
                <w:kern w:val="0"/>
                <w:sz w:val="19"/>
                <w:szCs w:val="19"/>
              </w:rPr>
              <w:t>第十三条  对提请关闭的煤矿，县级以上地方人民政府负责煤矿安全生产监督管理的部门或者煤矿安全监察机构应当责令立即停止生产；有关地方人民</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 xml:space="preserve">安全生产行政执法人员当场作出行政处罚决定后应当及时报告，并在5日内报所属安全监管监察部门备案。 </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20"/>
                <w:szCs w:val="20"/>
              </w:rPr>
            </w:pPr>
          </w:p>
        </w:tc>
        <w:tc>
          <w:tcPr>
            <w:tcW w:w="537" w:type="dxa"/>
            <w:vAlign w:val="center"/>
          </w:tcPr>
          <w:p>
            <w:pPr>
              <w:jc w:val="center"/>
              <w:rPr>
                <w:kern w:val="0"/>
                <w:sz w:val="20"/>
                <w:szCs w:val="20"/>
              </w:rPr>
            </w:pPr>
            <w:r>
              <w:rPr>
                <w:rFonts w:hint="eastAsia"/>
                <w:kern w:val="0"/>
                <w:sz w:val="20"/>
                <w:szCs w:val="20"/>
              </w:rPr>
              <w:t>1</w:t>
            </w:r>
          </w:p>
        </w:tc>
        <w:tc>
          <w:tcPr>
            <w:tcW w:w="784" w:type="dxa"/>
            <w:vAlign w:val="center"/>
          </w:tcPr>
          <w:p>
            <w:pPr>
              <w:adjustRightInd w:val="0"/>
              <w:snapToGrid w:val="0"/>
              <w:jc w:val="center"/>
              <w:rPr>
                <w:kern w:val="0"/>
                <w:sz w:val="19"/>
                <w:szCs w:val="19"/>
              </w:rPr>
            </w:pPr>
            <w:r>
              <w:rPr>
                <w:rFonts w:hint="eastAsia" w:asciiTheme="minorEastAsia" w:hAnsiTheme="minorEastAsia"/>
                <w:kern w:val="0"/>
                <w:sz w:val="19"/>
                <w:szCs w:val="19"/>
              </w:rPr>
              <w:t>对采掘工程类违法行为的处罚</w:t>
            </w:r>
          </w:p>
          <w:p>
            <w:pPr>
              <w:jc w:val="center"/>
              <w:rPr>
                <w:kern w:val="0"/>
                <w:sz w:val="20"/>
                <w:szCs w:val="20"/>
              </w:rPr>
            </w:pPr>
          </w:p>
        </w:tc>
        <w:tc>
          <w:tcPr>
            <w:tcW w:w="2478" w:type="dxa"/>
          </w:tcPr>
          <w:p>
            <w:pPr>
              <w:adjustRightInd w:val="0"/>
              <w:snapToGrid w:val="0"/>
              <w:ind w:firstLine="380" w:firstLineChars="200"/>
              <w:jc w:val="left"/>
              <w:rPr>
                <w:kern w:val="0"/>
                <w:sz w:val="20"/>
                <w:szCs w:val="20"/>
              </w:rPr>
            </w:pPr>
            <w:r>
              <w:rPr>
                <w:rFonts w:hint="eastAsia" w:asciiTheme="minorEastAsia" w:hAnsiTheme="minorEastAsia"/>
                <w:kern w:val="0"/>
                <w:sz w:val="19"/>
                <w:szCs w:val="19"/>
              </w:rPr>
              <w:t>政府应当在7日内作出关闭或者不予关闭的决定，并由其主要负责人签字存档。对决定关闭的，有关地方人民政府应当立即组织实施。</w:t>
            </w:r>
          </w:p>
        </w:tc>
        <w:tc>
          <w:tcPr>
            <w:tcW w:w="1446"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5.决定：根据违法事实和向当事人的告知情况，依法作出行政处罚决定，对情节复杂或者重大违法行为给予较重的行政处罚，行政机关的负责人应当集体讨论决定；</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8.移送：</w:t>
            </w:r>
            <w:r>
              <w:rPr>
                <w:rFonts w:hint="eastAsia"/>
                <w:kern w:val="0"/>
                <w:sz w:val="20"/>
                <w:szCs w:val="20"/>
              </w:rPr>
              <w:t>对应当移送其他部门处理的违法行为，依法移送相关部门进行处理。</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ind w:firstLine="380" w:firstLineChars="200"/>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2</w:t>
            </w: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对“一通三防”类违法行为的处罚</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以及国务院安全生产监督管理部门会同国务院有关部门规定的其他危险作业，未安排专门人员进行现场安全管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1.《国务院关于预防煤矿生产安全事故的特别规定》</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第八条第二款  煤矿有下列重大安全生产隐患和行为的，应当立即停止生产，排除隐患：（二）瓦斯超限作业的；（三）煤与瓦斯突出矿井，未依照规定实施防突出措施的；（四）高瓦斯矿井未建立瓦斯抽放系统和监控系统，或者瓦斯监控系统不能正常运行的；（五）通风系统不完善、不可靠的；（九）自然发火严重，未采取有效措施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w:t>
            </w:r>
          </w:p>
        </w:tc>
        <w:tc>
          <w:tcPr>
            <w:tcW w:w="1446"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2</w:t>
            </w: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对“一通三防”类违法行为的处罚</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万元以下的罚款。</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2.《煤矿安全监察条例》</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第三十条  煤矿安全监察人员发现煤矿作业场所的瓦斯、粉尘或者其他有毒有害气体的浓度超过国家安全标准或者行业安全标准的，煤矿擅自开采保安煤柱的，或者采用危及相邻煤矿生产安全的决水、爆破、贯通巷道等危险方法进行采矿作业的，应当责令立即停止作业，并将有关情况报告煤矿安全监察机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第三十七条　煤矿矿井通风、防火、防水、防瓦斯、防毒、防尘等安全设施和条件不符合国家安全标准、行业安全标准、煤矿安全规程和行业技术规范的要求，经煤矿安全监察机构责令限期达到要求，逾期仍达不到要求的，由煤矿安全监察机构责令停产整顿；经停产整顿仍不具备安全生产条件的，由煤矿安全监察机构决定吊销安全生产许可证，并移送地质矿产主管部门依法吊销采矿许可证。</w:t>
            </w:r>
          </w:p>
          <w:p>
            <w:pPr>
              <w:adjustRightInd w:val="0"/>
              <w:snapToGrid w:val="0"/>
              <w:ind w:firstLine="380" w:firstLineChars="200"/>
              <w:jc w:val="left"/>
              <w:rPr>
                <w:rFonts w:asciiTheme="minorEastAsia" w:hAnsiTheme="minorEastAsia"/>
                <w:kern w:val="0"/>
                <w:sz w:val="19"/>
                <w:szCs w:val="19"/>
              </w:rPr>
            </w:pPr>
            <w:r>
              <w:rPr>
                <w:rFonts w:hint="eastAsia" w:cs="宋体" w:asciiTheme="minorEastAsia" w:hAnsiTheme="minorEastAsia"/>
                <w:kern w:val="0"/>
                <w:sz w:val="19"/>
                <w:szCs w:val="19"/>
              </w:rPr>
              <w:t>第四十二条  煤矿作业场所的瓦斯、粉尘或者其他有毒有害气体的浓度超过国家安全标准或者行业安全标准，经煤矿安全监察人员责令立即停止作业，拒不停止作业的，由煤矿安全监察机构责令停产整顿，可以处10万元以下的罚款。</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5.决定：根据违法事实和向当事人的告知情况，依法作出行政处罚决定，对情节复杂或者重大违法行为给予较重的行政处罚，行政机关的负责人应当集体讨论决定。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3</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对防治水类违法行为的处罚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《国务院关于预防煤矿生产安全事故的特别规定》</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第八条第二款  煤矿有下列重大安全生产隐患和行为的，应当立即停止生产，排除隐患：（六）有严重水患，未采取有效措施的； </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p>
            <w:pPr>
              <w:widowControl/>
              <w:adjustRightInd w:val="0"/>
              <w:snapToGrid w:val="0"/>
              <w:ind w:firstLine="375"/>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3</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对防治水类违法行为的处罚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5.决定：根据违法事实和向当事人的告知情况，依法作出行政处罚决定，对情节复杂或者重大违法行为给予较重的行政处罚，行政机关的负责人应当集体讨论决定。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4</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对设施设备类违法行为的处罚</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三）未对安全设备进行经常性维护、保养和定期检测的；（五）危险物品的容器、运输工具，以及涉及人身安全、危险性较大的海洋石油开采特种设备和矿山井下特种设备未经具有专业资质的机构检测、检验合格，取得安全使用证或者安全标志，投入使用的；（六）使用应当淘汰的危及生产安全的工艺、设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《煤矿安全监察条例》</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第二十六条  煤矿安全监察机构发现煤矿作业场所有下列情形之一的，应当责令立即停止作业，限期改正；有关煤矿或其作业场所经复查合格的，方可恢复作业：（一）未使用专用防爆电器设备的；（二）未使用专用放炮器的；（三）未使用人员专用升降容器的；（四）使用明火明电照明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第三十七条  煤矿矿井通风、防火、防水、防瓦斯、防毒、防尘等安全设施                            </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进行案件调查时，安全生产行政执法人员不得少于两名。......询问或者检查应当制作笔录。笔录应当记载时间、地点、询问和检查情况，并由被询问人、被检查单位和安全生产行政执法人员签名或者盖章；被</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4</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对设施设备类违法行为的处罚</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和条件不符合国家安全标准、行业安全标准、煤矿安全规程和行业技术规范的要求，经煤矿安全监察机构责令限期达到要求，逾期仍达不到要求的，由煤矿安全监察机构责令停产整顿；经停产整顿仍不具备安全生产条件的，由煤矿安全监察机构决定吊销安全生产许可证，并移送地质矿产主管部门依法吊销采矿许可证。</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第三十八条  煤矿作业场所未使用专用防爆电器设备、专用放炮器、人员专用升降容器或者使用明火明电照明，经煤矿安全监察机构责令限期改正；逾期不改正的，由煤矿安全监察机构责令停产整顿，可以处3万元以下的罚款。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第三十九条   未依法提取或者使用煤矿安全技术措施专项费用，或者使用不符合国家安全标准或者行业安全标准的设备、器材、仪器、仪表、防护用品，经煤矿安全监察机构责令限期改正或者责令立即停止使用，逾期不改正或者不立即停止使用的，由煤矿安全监察机构处5万元以下的罚款；情节严重的，由煤矿安全监察机构责令停产整顿；对直接负责的主管人员和其他直接责任人员，依法给予纪律处分。  </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5</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对整顿关闭类违法行为的处罚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第一百零八条  生产经营单位不具备本法和其他有关法律、行政法规和国家标准或者行业标准规定的安全生产条件，经停产停业整顿仍不具备安全生产条件的，予以关闭；有关部门应当依法吊销其有关证照。</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《国务院关于预防煤矿生产安全事故的特别规定》</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第五条  煤矿未依法取得采矿许可证、安全生产许可证、营业执照和矿长未依法取得矿长资格证、矿长安全资格证的，煤矿不得从事生产。擅自从事生产的，属非法煤矿。</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负责颁发前款规定证照的部门，经发现煤矿无证照或者证照不全从事生产的，应当责令该煤矿立即停止生产，没收违法所得和开采出的煤炭以及采掘设备，并处违法所得1倍以上5倍以下的罚款；构成犯罪的，依法追究刑事责任；同时于2日内提请当地县级以上地方人民政府予以关闭，并可以向上级地方人民政府报告。</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第十条第二款  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w:t>
            </w:r>
          </w:p>
        </w:tc>
        <w:tc>
          <w:tcPr>
            <w:tcW w:w="149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jc w:val="left"/>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5</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对整顿关闭类违法行为的处罚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再担任任何煤矿的法定代表人或者矿长（《国务院关于取消和调整一批行政审批项目等事项的决定》（国发〔2015〕11号）、《国家煤矿安全监察局关于取消煤矿矿长资格证行政许可的通知》（煤安监监察〔2014〕33号）已取消矿长资格证和矿长安全资格证）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第十一条  对被责令停产整顿的煤矿，颁发证照的部门应当暂扣采矿许可证、安全生产许可证、营业执照和矿长资格证、矿长安全资格证。</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被责令停产整顿的煤矿应当制定整改方案，落实整改措施和安全技术规定；整改结束后要求恢复生产的，应当由县级以上地方人民政府负责煤矿安全生产监督管理的部门自收到恢复生产申请之日起60日内组织验收完毕；验收合格的，经组织验收的地方人民政府负责煤矿安全生产监督管理的部门的主要负责人签字，并经有关煤矿安全监察机构审核同意，报请有关地方人民政府主要负责人签字批准，颁发证照的部门发还证照，煤矿方可恢复生产；验收不合格的，由有关地方人民政府予以关闭。</w:t>
            </w:r>
          </w:p>
          <w:p>
            <w:pPr>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第十三条第一款 对提请关闭的煤矿，县级以上地</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人员应当在笔录上注明原因并签名。第二十六条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61"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5</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对整顿关闭类违法行为的处罚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方人民政府负责煤矿安全生产监督管理的部门或者煤矿安全监察机构应当责令立即停止生产；有关地方人民政府应当在7日内作出关闭或者不予关闭的决定，并由其主要负责人签字存档。对决定关闭的，有关地方人民政府应当立即组织实施。</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第五款  关闭的煤矿擅自恢复生产的，依照本规定第五条第二款规定予以处罚；构成犯罪的，依法追究刑事责任。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第十七条  县级以上地方人民政府负责煤矿安全生产监督管理的部门、煤矿安全监察机构在监督检查中，1个月内3次或者3次以上发现煤矿企业未依照国家有关规定对井下作业人员进行安全生产教育和培训或者特种作业人员无证上岗的，应当提请有关地方人民政府对该煤矿予以关闭。</w:t>
            </w: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ind w:firstLine="380" w:firstLineChars="200"/>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6</w:t>
            </w: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对事故隐患类违法行为的处罚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五）未将事故隐患排查治理情况如实记录或者未向从业人员通报的；</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1.《煤矿安全监察条例》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第四十四条  煤矿矿长或者其他主管人员有下列行为之一的，由煤矿安全监察机构给予警告；造成严</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4.没有法律和事实依据或者违反法定程序实施行政处罚的；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6</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对事故隐患类违法行为的处罚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重后果，构成犯罪的，依法追究刑事责任：（三）对重大事故预兆或者已发现的事故隐患不及时采取措施的。</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对事故报告和调查处理类违法行为的处罚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第九十二条  生产经营单位的主要负责人未履行本法规定的安全生产管理职责，导致发生生产安全事故的，由安全生产监督管理部门依照下列规定处以罚款：（一）发生一般事故的，处上一年年收入百分之三十的罚款；（二）发生较大事故的，处上一年年收入百分之四十的罚款；（三）发生重大事故的，处上一年年收入百分之六十的罚款；（四）发生特别重大事故的，处上一年年收入百分之八十的罚款。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生产经营单位的主要负责人对生产安全事故隐瞒不报、谎报或者迟报的，依照前款规定处罚。</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第一百零九条  发生生产安全事故，对负有责任</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9.在行政处罚过程中索取或者收受他人财物、收缴罚款据为己有的。</w:t>
            </w:r>
          </w:p>
          <w:p>
            <w:pPr>
              <w:adjustRightInd w:val="0"/>
              <w:snapToGrid w:val="0"/>
              <w:rPr>
                <w:kern w:val="0"/>
                <w:sz w:val="20"/>
                <w:szCs w:val="20"/>
              </w:rPr>
            </w:pP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对事故报告和调查处理类违法行为的处罚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的生产经营单位除要求其依法承担相应的赔偿等责任外，由安全生产监督管理部门依照下列规定处以罚款：（一）发生一般事故的，处二十万元以上五十万元以下的罚款；（二）发生较大事故的，处五十万元以上一百万元以下的罚款；（三）发生重大事故的，处一百万元以上五百万元以下的罚款；（四）发生特别重大事故的，处五百万元以上一千万元以下的罚款；情节特别严重的，处一千万元以上二千万元以下的罚款。</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1.《煤矿安全监察条例》</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第四十六条  煤矿发生事故，有下列情形之一的，由煤矿安全监察机构给予警告，可以并处3万元以上15万元以下的罚款；情节严重的，由煤矿安全监察机构责令停产整顿；对直接负责的主管人员和其他直接责任人员，依法给予降级直至开除的纪律处分；构成犯罪的，依法追究刑事责任：（一）不按照规定及时、如实报告煤矿事故的；（二）伪造、故意破坏煤矿事故现场的；（三）阻碍、干涉煤矿事故调查工作，拒绝接受调查取证、提供有关情况和资料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2.《生产安全事故报告和调查处理条例》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第三十六条  事故发生单位及其有关人员有下列行为之一的，对事故发生单位处100万元以上500万元以下的罚款；对主要负责人、直接负责的主管人员和其他直接责任人员处上年年收入60％至100％的罚款；属于国家工作人员的，</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对事故报告和调查处理类违法行为的处罚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第三十八条  事故发生单位主要负责人未依法履行安全生产管理职责，导致事故发生的，依照下列规定处以罚款；属于国家工作人员的，并依法给予处分；构成犯罪的，依法追究刑事责任：（一）发生一般事故的，处上年年收入30％的罚款；（二）发生较大事故的，处上年年收入40％的罚款；（三）发生重大事故的，处上年年收入60％的罚款；（四）发生特别重大事故的，处上年年收入80％的罚款。</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第四十条  事故发生单位对事故发生负有责任的，由有关部门依法暂扣或者吊销其有关证照；对事故发生单位主要负责人受到刑事处罚或者撤职处分的，自刑罚实施完毕或者受处分之日起，5年内不得担任任何生产经营单位的主要负责人。</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为发生事故的单位提供虚假证明的中介机构，由有关部门依法暂扣或者吊销其有关证照及其相关人员的执业资格；构成犯罪的，依法追究刑事责任。</w:t>
            </w: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ind w:firstLine="380" w:firstLineChars="200"/>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8</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对煤矿领导带班下井类违法行为的处罚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《国务院关于预防煤矿生产安全事故的特别规定》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第二十一条第二款  县级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15万元以下的罚款。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【规章】</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《煤矿领导带班下井及安全监督检查规定》</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第三条  煤炭行业管理部门是落实煤矿领导带班下井制度的主管部门，负责督促煤矿抓好有关制度的建设和落实。</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煤矿安全监管部门对煤矿领导带班下井进行日常性的监督检查，对煤矿违反带班下井制度的行为依法作出现场处理或者实施行政处罚。</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煤矿安全监察机构对煤矿领导带班下井实施国家监察，对煤矿违反带班下井制度的行为依法作出现场处理或者实施行政处罚。</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第十九条  煤矿领导未按规定带班下井，或者带班下井档案虚假的，责令改正，并对该煤矿处15万元的罚款，对违反规定的煤矿领导按照擅离职守处理，对煤矿主要负责人处1万元的罚款。</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8</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对煤矿领导带班下井类违法行为的处罚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9</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对应急救援类违法行为的处罚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六）未按照规定制定生产安全事故应急救援预案或者未定期组织演练的。</w:t>
            </w:r>
          </w:p>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9</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对应急救援类违法行为的处罚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10</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对违章作业类违法行为的处罚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《煤矿安全监察条例》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第四十四条  煤矿矿长或者其他主管人员有下列行为之一的，由煤矿安全监察机构给予警告；造成严重后果，构成犯罪的，依法追究刑事责任：</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（一）违章指挥工人或者强令工人违章、冒险作业的；                                                                         </w:t>
            </w:r>
            <w:r>
              <w:rPr>
                <w:rFonts w:cs="宋体" w:asciiTheme="minorEastAsia" w:hAnsiTheme="minorEastAsia"/>
                <w:kern w:val="0"/>
                <w:sz w:val="19"/>
                <w:szCs w:val="19"/>
              </w:rPr>
              <w:br w:type="textWrapping"/>
            </w:r>
            <w:r>
              <w:rPr>
                <w:rFonts w:hint="eastAsia" w:cs="宋体" w:asciiTheme="minorEastAsia" w:hAnsiTheme="minorEastAsia"/>
                <w:kern w:val="0"/>
                <w:sz w:val="19"/>
                <w:szCs w:val="19"/>
              </w:rPr>
              <w:t xml:space="preserve">    （二）对工人屡次违章作业熟视无睹，不加制止的；</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10</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对违章作业类违法行为的处罚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11</w:t>
            </w:r>
          </w:p>
          <w:p>
            <w:pPr>
              <w:widowControl/>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对检查整改类违法行为的处罚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《煤矿安全监察条例》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第四十四条  煤矿矿长或者其他主管人员有下列行为之一的，由煤矿安全监察机构给予警告；造成严重后果，构成犯罪的，依法追究刑事责任：（四）拒不执行煤矿安全监察机构及其煤矿安全监察人员的安全监察指令的。</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第四十五条  煤矿有关人员拒绝、阻碍煤矿安全监察机构及其煤矿安全监察人员现场检查，或者提供虚假情况，或者隐瞒存在的事故隐患以及其他安全问题的，由煤矿安全监察机构给予警告，可以并处5万元以上10万元以下的罚款；情节严重的，由煤矿安全监察机构责令停产整顿；对直接负责的主管人员和其他直接责任人员，依法给予撤职直至开除的纪律处分。</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 没有法律和事实依据或者违反法定程序实施行政处罚的；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11</w:t>
            </w:r>
          </w:p>
          <w:p>
            <w:pPr>
              <w:widowControl/>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对检查整改类违法行为的处罚</w:t>
            </w:r>
          </w:p>
          <w:p>
            <w:pPr>
              <w:jc w:val="center"/>
              <w:rPr>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12</w:t>
            </w:r>
          </w:p>
          <w:p>
            <w:pPr>
              <w:adjustRightInd w:val="0"/>
              <w:snapToGrid w:val="0"/>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对劳动保护类违法行为的处罚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四）未为从业人员提供符合国家标准或者行业标准的劳动防护用品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《煤矿安全监察条例》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第三十九条 未依法提取或者使用煤矿安全技术措施专项费用，或者使用不符合国家安全标准或者行业安全标准的设备、器材、仪器、仪表、防护用品，经煤矿安全监察机构责令限期改正或者责令立即停止使用，逾期不改正或者不立即停止使用的，由煤矿安全监察机构处5万元以下的罚款；情节严重的，由煤矿安全监察机构责令停产整顿；对直接负责的主管人员和其他直接责任人员，依法给予纪律处分。                                                          </w:t>
            </w:r>
          </w:p>
          <w:p>
            <w:pPr>
              <w:widowControl/>
              <w:adjustRightInd w:val="0"/>
              <w:snapToGrid w:val="0"/>
              <w:ind w:firstLine="33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12</w:t>
            </w:r>
          </w:p>
          <w:p>
            <w:pPr>
              <w:adjustRightInd w:val="0"/>
              <w:snapToGrid w:val="0"/>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对劳动保护类违法行为的处罚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ind w:firstLine="380" w:firstLineChars="20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13</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对承包租赁类违法行为的处罚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 </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13</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对承包租赁类违法行为的处罚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以处一万元以下的罚款；逾期未改正的，责令停产停业。</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《国务院关于预防煤矿生产安全事故的特别规定》                                                                     </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第八条第二款  煤矿有下列重大安全生产隐患和行为的，应当立即停止生产，排除隐患：（十三）煤矿实行整体承包生产经营后，未重新取得安全生产许可证，从事生产的，或者承包方再次转包的，以及煤矿将井下采掘工作面和井巷维修作业进行劳务承包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第十条第一款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14</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对警示标志类违法行为的处罚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14</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对警示标志类违法行为的处罚</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pPr>
              <w:adjustRightInd w:val="0"/>
              <w:snapToGrid w:val="0"/>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16</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对组织机构、规章制度类违法行为</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第九十一条第一款 生产经营单位的主要负责人未履行本法规定的安全生产管理职责的，责令限期改正；逾期未改正的，处二万元以上五万元以下罚款，责令生产经营单位停产停业整顿。</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四）未建立事故隐患排查治理制度的。</w:t>
            </w:r>
          </w:p>
          <w:p>
            <w:pPr>
              <w:widowControl/>
              <w:adjustRightInd w:val="0"/>
              <w:snapToGrid w:val="0"/>
              <w:ind w:firstLine="375"/>
              <w:jc w:val="left"/>
              <w:rPr>
                <w:rFonts w:cs="宋体" w:asciiTheme="minorEastAsia" w:hAnsiTheme="minorEastAsia"/>
                <w:kern w:val="0"/>
                <w:sz w:val="19"/>
                <w:szCs w:val="19"/>
              </w:rPr>
            </w:pPr>
            <w:r>
              <w:rPr>
                <w:rFonts w:hint="eastAsia" w:cs="宋体" w:asciiTheme="minorEastAsia" w:hAnsiTheme="minorEastAsia"/>
                <w:kern w:val="0"/>
                <w:sz w:val="19"/>
                <w:szCs w:val="19"/>
              </w:rPr>
              <w:t>第一百零三条  生产经营单位与从业人员订立协议，免除或者减轻其对从业人员因生产安全事故伤亡依法应承担的责任的，该</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得给予行政处罚；（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位及其处所，并由出具证据的人员签名或者单位盖章。</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kern w:val="0"/>
                <w:sz w:val="20"/>
                <w:szCs w:val="20"/>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16</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对组织机构、规章制度类违法行为</w:t>
            </w:r>
          </w:p>
          <w:p>
            <w:pPr>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协议无效；对生产经营单位的主要负责人、个人经营的投资人处二万元以上十万元以下的罚款。</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《国务院关于预防煤矿生产安全事故的特别规定》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第八条第二款   煤矿有下列重大安全生产隐患和行为的，应当立即停止生产，排除隐患：（十四）煤矿改制期间，未明确安全生产责任人和安全管理机构的，或者在完成改制后，未重新取得或者变更采矿许可证、安全生产许可证和营业执照的；                                                  </w:t>
            </w:r>
          </w:p>
          <w:p>
            <w:pPr>
              <w:widowControl/>
              <w:adjustRightInd w:val="0"/>
              <w:snapToGrid w:val="0"/>
              <w:ind w:firstLine="390"/>
              <w:jc w:val="left"/>
              <w:rPr>
                <w:rFonts w:eastAsia="宋体" w:cs="宋体" w:asciiTheme="minorEastAsia" w:hAnsiTheme="minorEastAsia"/>
                <w:kern w:val="0"/>
                <w:sz w:val="19"/>
                <w:szCs w:val="19"/>
              </w:rPr>
            </w:pPr>
            <w:r>
              <w:rPr>
                <w:rFonts w:hint="eastAsia" w:cs="宋体" w:asciiTheme="minorEastAsia" w:hAnsiTheme="minorEastAsia"/>
                <w:kern w:val="0"/>
                <w:sz w:val="19"/>
                <w:szCs w:val="19"/>
              </w:rPr>
              <w:t xml:space="preserve">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煤矿企业未依照前款规定排查和报告的，由县级以上地方人民政府负责煤矿安全生产监督管理的部门或者煤矿安全监察机构责令限期改正；逾期未改正的，责令停产整顿，并对煤矿企业负责人处3万元以上15万元以下的罚款。      </w:t>
            </w:r>
          </w:p>
          <w:p>
            <w:pPr>
              <w:adjustRightInd w:val="0"/>
              <w:snapToGrid w:val="0"/>
              <w:ind w:firstLine="380" w:firstLineChars="200"/>
              <w:rPr>
                <w:rFonts w:cs="宋体" w:asciiTheme="minorEastAsia" w:hAnsiTheme="minorEastAsia"/>
                <w:kern w:val="0"/>
                <w:sz w:val="19"/>
                <w:szCs w:val="19"/>
              </w:rPr>
            </w:pPr>
            <w:r>
              <w:rPr>
                <w:rFonts w:hint="eastAsia" w:cs="宋体" w:asciiTheme="minorEastAsia" w:hAnsiTheme="minorEastAsia"/>
                <w:kern w:val="0"/>
                <w:sz w:val="19"/>
                <w:szCs w:val="19"/>
              </w:rPr>
              <w:t>第二十一条第二款  县级以上地方人民政府负责煤矿安全生产监督管理的部门或者煤矿安全监察机构发现煤矿企业在生产过程中，1周内其负责人或者生产</w:t>
            </w:r>
            <w:r>
              <w:rPr>
                <w:rFonts w:hint="eastAsia" w:asciiTheme="minorEastAsia" w:hAnsiTheme="minorEastAsia"/>
                <w:kern w:val="0"/>
                <w:sz w:val="19"/>
                <w:szCs w:val="19"/>
              </w:rPr>
              <w:t>经营管理人员没有按照国家规定带班下井，或者下井登记档案虚假的，责令改正，并对该煤矿企业处</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26"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16</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对组织机构、规章制度类违法行为</w:t>
            </w:r>
          </w:p>
          <w:p>
            <w:pPr>
              <w:adjustRightInd w:val="0"/>
              <w:snapToGrid w:val="0"/>
              <w:jc w:val="center"/>
              <w:rPr>
                <w:rFonts w:cs="宋体" w:asciiTheme="minorEastAsia" w:hAnsiTheme="minorEastAsia"/>
                <w:kern w:val="0"/>
                <w:sz w:val="19"/>
                <w:szCs w:val="19"/>
              </w:rPr>
            </w:pPr>
          </w:p>
        </w:tc>
        <w:tc>
          <w:tcPr>
            <w:tcW w:w="247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 xml:space="preserve">3万元以上15万元以下的罚款。                                                              </w:t>
            </w:r>
          </w:p>
          <w:p>
            <w:pPr>
              <w:widowControl/>
              <w:adjustRightInd w:val="0"/>
              <w:snapToGrid w:val="0"/>
              <w:ind w:firstLine="380" w:firstLineChars="200"/>
              <w:jc w:val="left"/>
              <w:rPr>
                <w:rFonts w:cs="宋体" w:asciiTheme="minorEastAsia" w:hAnsiTheme="minorEastAsia"/>
                <w:kern w:val="0"/>
                <w:sz w:val="19"/>
                <w:szCs w:val="19"/>
              </w:rPr>
            </w:pPr>
            <w:r>
              <w:rPr>
                <w:rFonts w:hint="eastAsia" w:asciiTheme="minorEastAsia" w:hAnsiTheme="minorEastAsia"/>
                <w:kern w:val="0"/>
                <w:sz w:val="19"/>
                <w:szCs w:val="19"/>
              </w:rPr>
              <w:t>第二十二条第三款  煤矿企业没有为每位职工发放符合要求的</w:t>
            </w:r>
            <w:r>
              <w:rPr>
                <w:rFonts w:hint="eastAsia" w:cs="宋体" w:asciiTheme="minorEastAsia" w:hAnsiTheme="minorEastAsia"/>
                <w:kern w:val="0"/>
                <w:sz w:val="19"/>
                <w:szCs w:val="19"/>
              </w:rPr>
              <w:t>职工安全手册的，由县级以上地方人民政府负责煤矿安全生产监督管理的部门或者煤矿安全监察机构责令限期改正；逾期未改正的，处5万元以下的罚款。</w:t>
            </w: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对安全培训类违法行为的处罚</w:t>
            </w:r>
          </w:p>
          <w:p>
            <w:pPr>
              <w:widowControl/>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《中华人民共和国安全生产法》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七）特种作业人员未按照规定经专门的安全作业培训并取得相应资格，上岗作业的。                  </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《煤矿安全监察条例》</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第四十条 煤矿矿长不具备安全专业知识，或者特种作业人员未取得操作资格证书上岗作业，经煤矿安全监察机构责令限期改正；逾期不改正的，责令停产整顿；调整配备合格人员并经复查合格后，方可恢复生产。</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第四十一条 分配职工上岗作业前未进行安全教育、培训，经煤矿安全监察机构责令限期改正，逾期不改正的，由煤矿安全监察机构处4万元以下的罚款；情节严重的，由煤矿安全监察</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4.告知：在作出行政处罚决定前，应当书面告知当事人拟作出行政处罚决定的事实、理由及1依据，并告知当事人依法享</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4.没有法律和事实依据或者违反法定程序实施行政处罚的；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p>
            <w:pPr>
              <w:jc w:val="center"/>
              <w:rPr>
                <w:kern w:val="0"/>
                <w:sz w:val="19"/>
                <w:szCs w:val="19"/>
              </w:rPr>
            </w:pPr>
          </w:p>
        </w:tc>
        <w:tc>
          <w:tcPr>
            <w:tcW w:w="537" w:type="dxa"/>
            <w:vAlign w:val="center"/>
          </w:tcPr>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17</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对安全培训类违法行为的处罚</w:t>
            </w:r>
          </w:p>
          <w:p>
            <w:pPr>
              <w:widowControl/>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机构责令停产整顿；对直接负责的主管人员和其他直接责任人员，依法给予纪律处分。</w:t>
            </w:r>
          </w:p>
          <w:p>
            <w:pPr>
              <w:adjustRightInd w:val="0"/>
              <w:snapToGrid w:val="0"/>
              <w:ind w:firstLine="380" w:firstLineChars="200"/>
              <w:rPr>
                <w:rFonts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有陈述权、申辩权。符合听证规定的，应当告知当事人听证的权利。当事人要求听证的，应当组织听证。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录应当记载时间、地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一）违法事实成立依法应当没收的，作出行政处罚决定，予以没收；依法应当扣留或者封存的，予以扣留或者封存；（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tc>
        <w:tc>
          <w:tcPr>
            <w:tcW w:w="537" w:type="dxa"/>
            <w:vAlign w:val="center"/>
          </w:tcPr>
          <w:p>
            <w:pPr>
              <w:widowControl/>
              <w:adjustRightInd w:val="0"/>
              <w:snapToGrid w:val="0"/>
              <w:rPr>
                <w:rFonts w:cs="宋体" w:asciiTheme="minorEastAsia" w:hAnsiTheme="minorEastAsia"/>
                <w:kern w:val="0"/>
                <w:sz w:val="19"/>
                <w:szCs w:val="19"/>
              </w:rPr>
            </w:pPr>
          </w:p>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19</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对其他类违法行为的处罚</w:t>
            </w:r>
          </w:p>
          <w:p>
            <w:pPr>
              <w:widowControl/>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有前款违法行为，导致发生生产安全事故的，对生产经营单位的主要负责人给予撤职处分，对个人经营的投资人处二万元以上二十万元以下的罚款；构成犯罪的，依照刑法有关规定追究刑事责任。</w:t>
            </w:r>
          </w:p>
          <w:p>
            <w:pPr>
              <w:widowControl/>
              <w:adjustRightInd w:val="0"/>
              <w:snapToGrid w:val="0"/>
              <w:ind w:firstLine="390"/>
              <w:jc w:val="left"/>
              <w:rPr>
                <w:rFonts w:cs="宋体" w:asciiTheme="minorEastAsia" w:hAnsiTheme="minorEastAsia"/>
                <w:kern w:val="0"/>
                <w:sz w:val="19"/>
                <w:szCs w:val="19"/>
              </w:rPr>
            </w:pPr>
            <w:r>
              <w:rPr>
                <w:rFonts w:hint="eastAsia" w:cs="宋体" w:asciiTheme="minorEastAsia" w:hAnsiTheme="minorEastAsia"/>
                <w:kern w:val="0"/>
                <w:sz w:val="19"/>
                <w:szCs w:val="19"/>
              </w:rPr>
              <w:t>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或者锁闭、封堵生产经营场所或者员工宿舍出口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《煤矿安全监察条例》</w:t>
            </w:r>
          </w:p>
          <w:p>
            <w:pPr>
              <w:widowControl/>
              <w:adjustRightInd w:val="0"/>
              <w:snapToGrid w:val="0"/>
              <w:ind w:firstLine="330"/>
              <w:jc w:val="left"/>
              <w:rPr>
                <w:rFonts w:cs="宋体" w:asciiTheme="minorEastAsia" w:hAnsiTheme="minorEastAsia"/>
                <w:kern w:val="0"/>
                <w:sz w:val="19"/>
                <w:szCs w:val="19"/>
              </w:rPr>
            </w:pPr>
            <w:r>
              <w:rPr>
                <w:rFonts w:hint="eastAsia" w:cs="宋体" w:asciiTheme="minorEastAsia" w:hAnsiTheme="minorEastAsia"/>
                <w:kern w:val="0"/>
                <w:sz w:val="19"/>
                <w:szCs w:val="19"/>
              </w:rPr>
              <w:t>第三十九条  未依法提取或者使用煤矿安全技术措施专项费用，或者使用不符合国家安全标准或者行</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除依照简易程序实施的行政处罚外，依照一般程序实施的行政处罚按以下方式进行：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1.立案：依法对涉嫌违法的行为予以审查，决定是否立案。</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2.调查：对已经立案的案件，指定专人负责，组织调查取证；进行调查时，执法人员不得少于两人；与当事人有直接利害关系的应当回避；调查时应出示执法证件，收集相关证据，允许当事人陈述申辩。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3.审核：对案件违法事实、证据、调查取证程序、法律适用、处罚种类和幅度、当事人陈述和申辩理由等方面进行审核，提出审核意见。</w:t>
            </w:r>
          </w:p>
          <w:p>
            <w:pPr>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4.告知：在作出行政处罚决定前，应当书面告知当事人拟作出行政处罚决定的事实、理由及依据，并告知当事人依法享有</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《中华人民共和国行政处罚法》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第三十八条　调查终结，行政机关负责人应当对调查结果进行审查，根据不同情况，分别作出如下决定：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（一）确有应受行政处罚的违法行为的，根据情节轻重及具体情况，作出行政处罚决定；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（二）违法行为轻微，依法可以不予行政处罚的，不予行政处罚；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（三）违法事实不能成立的，不得给予行政处罚；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（四）违法行为已构成犯罪的，移送司法机关。</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对情节复杂或者重大违法行为给予较重的行政处罚，行政机关的负责人应当集体讨论决定。</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第三十九条　行政机关依照本法第三十八条的规定给予行政处罚，应当制作行政处罚决定书。行政处罚决定书应当载明下列事项：</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（一）当事人的姓名或者名称、地址；</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（二）违反法律、法规或者规章的事实和证据；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（三）行政处罚的种类和依据；</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（四）行政处罚的履行方式和期限；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（五）不服行政处罚决定，申请行政复议或者提起行政诉讼的途径和期限；</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（六）作出行政处罚决定的行政机关名称和作出决定的日期。</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行政处罚决定书必须盖有作出行政处罚决定的行政机关的印章。</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第四十一条　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当事人对限制人身自由的行政处罚有异议的，依照治安管理处罚法有关规定执行。</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第五十一条　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1.《安全生产违法行为行政处罚办法》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第十三条　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第十八条　安全监管监察部门在作出行政处罚决定前，应当填写行政处罚告知书，告知当事人作出行政处罚决定的事实、理由、依据，以及当事人依法享有的权利，并送达当事人。当事人应当在收到行政处罚告知书之日起3日内进行陈述、申辩，或者依法提出听证要求，逾期视为放弃上述权利。</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第二十一条  违法事实确凿并有法定依据，对个人处以50元以下罚款、对生产经营单位处以1千元以下罚款或者警告的行政处罚的，安全生产行政执法人员可以当场作出行政处罚决定。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第二十二条  安全生产行政执法人员当场作出行政处罚决定，应当填写预定格式、编有号码的行政处罚决定书并当场交付当事人。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安全生产行政执法人员当场作出行政处罚决定后应当及时报告，并在5日内报所属安全监管监察部门备案。</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第二十三条  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5日内补办立案手续。</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第二十四条第一款  对已经立案的案件，由立案审批人指定两名或者两名以上安全生产行政执法人员进行调查。</w:t>
            </w:r>
          </w:p>
          <w:p>
            <w:pPr>
              <w:adjustRightInd w:val="0"/>
              <w:snapToGrid w:val="0"/>
              <w:spacing w:line="228" w:lineRule="auto"/>
              <w:ind w:firstLine="475" w:firstLineChars="250"/>
              <w:jc w:val="left"/>
              <w:rPr>
                <w:rFonts w:asciiTheme="minorEastAsia" w:hAnsiTheme="minorEastAsia"/>
                <w:kern w:val="0"/>
                <w:sz w:val="19"/>
                <w:szCs w:val="19"/>
              </w:rPr>
            </w:pPr>
            <w:r>
              <w:rPr>
                <w:rFonts w:hint="eastAsia" w:asciiTheme="minorEastAsia" w:hAnsiTheme="minorEastAsia"/>
                <w:kern w:val="0"/>
                <w:sz w:val="19"/>
                <w:szCs w:val="19"/>
              </w:rPr>
              <w:t>第二十五条  进行案件调查时，安全生产行政执法人员不得少于两名。......询问或者检查应当制作笔录。笔录应当记载时间、地点、询问和检查情况，并由被询问人、被检查单位和安全生产行政执法人员签名或者盖章；</w:t>
            </w:r>
            <w:r>
              <w:rPr>
                <w:rFonts w:asciiTheme="minorEastAsia" w:hAnsiTheme="minorEastAsia"/>
                <w:kern w:val="0"/>
                <w:sz w:val="19"/>
                <w:szCs w:val="19"/>
              </w:rPr>
              <w:t xml:space="preserve"> </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1.没有法律和事实依据实施行政处罚的；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2.不具备行政执法资格实施行政处罚的；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3.擅自改变违法行为处罚种类、幅度的；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4.违反法定程序实施行政处罚的；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5.违法实行检查措施或者执行措施，给公民人身或者财产造成损害、给法人或者其他组织造成损失的；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6.违反“罚缴分离”规定，擅自收缴罚款的；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7.对当事人进行处罚不使用罚款、没收财物单据或者使用非法定部门制发的罚款、没收财物单据的；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8.将罚款、没收的违法所得或者财物截留、私分或者变相私分的；</w:t>
            </w:r>
          </w:p>
          <w:p>
            <w:pPr>
              <w:adjustRightInd w:val="0"/>
              <w:snapToGrid w:val="0"/>
              <w:rPr>
                <w:kern w:val="0"/>
                <w:sz w:val="20"/>
                <w:szCs w:val="20"/>
              </w:rPr>
            </w:pPr>
            <w:r>
              <w:rPr>
                <w:rFonts w:hint="eastAsia" w:asciiTheme="minorEastAsia" w:hAnsiTheme="minorEastAsia"/>
                <w:kern w:val="0"/>
                <w:sz w:val="19"/>
                <w:szCs w:val="19"/>
              </w:rPr>
              <w:t>9.在行政处罚过程中索取或者收受他人财物、收缴罚款据为己有的。</w:t>
            </w:r>
          </w:p>
        </w:tc>
        <w:tc>
          <w:tcPr>
            <w:tcW w:w="4183" w:type="dxa"/>
          </w:tcPr>
          <w:p>
            <w:pPr>
              <w:rPr>
                <w:rFonts w:asciiTheme="minorEastAsia" w:hAnsiTheme="minorEastAsia"/>
                <w:kern w:val="0"/>
                <w:sz w:val="19"/>
                <w:szCs w:val="19"/>
              </w:rPr>
            </w:pPr>
            <w:r>
              <w:rPr>
                <w:rFonts w:hint="eastAsia" w:asciiTheme="minorEastAsia" w:hAnsiTheme="minorEastAsia"/>
                <w:kern w:val="0"/>
                <w:sz w:val="19"/>
                <w:szCs w:val="19"/>
              </w:rPr>
              <w:t>【法律】</w:t>
            </w:r>
          </w:p>
          <w:p>
            <w:pPr>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第六十四条  安全生产监督检查人员应当忠于职守，坚持原则，秉公执法。</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安全生产监督检查人员执行监督检查任务时，必须出示有效的监督执法证件;对涉及被检查单位的技术秘密和业务秘密，应当为其保密。</w:t>
            </w:r>
          </w:p>
          <w:p>
            <w:pPr>
              <w:adjustRightInd w:val="0"/>
              <w:snapToGrid w:val="0"/>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第六十六条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kern w:val="0"/>
                <w:sz w:val="19"/>
                <w:szCs w:val="19"/>
              </w:rPr>
            </w:pPr>
            <w:r>
              <w:rPr>
                <w:rFonts w:hint="eastAsia"/>
                <w:kern w:val="0"/>
                <w:sz w:val="19"/>
                <w:szCs w:val="19"/>
              </w:rPr>
              <w:t>处罚</w:t>
            </w:r>
          </w:p>
        </w:tc>
        <w:tc>
          <w:tcPr>
            <w:tcW w:w="537" w:type="dxa"/>
            <w:vAlign w:val="center"/>
          </w:tcPr>
          <w:p>
            <w:pPr>
              <w:widowControl/>
              <w:adjustRightInd w:val="0"/>
              <w:snapToGrid w:val="0"/>
              <w:rPr>
                <w:rFonts w:cs="宋体" w:asciiTheme="minorEastAsia" w:hAnsiTheme="minorEastAsia"/>
                <w:kern w:val="0"/>
                <w:sz w:val="19"/>
                <w:szCs w:val="19"/>
              </w:rPr>
            </w:pPr>
          </w:p>
          <w:p>
            <w:pPr>
              <w:widowControl/>
              <w:adjustRightInd w:val="0"/>
              <w:snapToGrid w:val="0"/>
              <w:jc w:val="center"/>
              <w:rPr>
                <w:rFonts w:cs="宋体" w:asciiTheme="minorEastAsia" w:hAnsiTheme="minorEastAsia"/>
                <w:kern w:val="0"/>
                <w:sz w:val="19"/>
                <w:szCs w:val="19"/>
              </w:rPr>
            </w:pPr>
            <w:r>
              <w:rPr>
                <w:rFonts w:hint="eastAsia" w:cs="宋体" w:asciiTheme="minorEastAsia" w:hAnsiTheme="minorEastAsia"/>
                <w:kern w:val="0"/>
                <w:sz w:val="19"/>
                <w:szCs w:val="19"/>
              </w:rPr>
              <w:t>19</w:t>
            </w:r>
          </w:p>
          <w:p>
            <w:pPr>
              <w:adjustRightInd w:val="0"/>
              <w:snapToGrid w:val="0"/>
              <w:jc w:val="center"/>
              <w:rPr>
                <w:rFonts w:cs="宋体" w:asciiTheme="minorEastAsia" w:hAnsiTheme="minorEastAsia"/>
                <w:kern w:val="0"/>
                <w:sz w:val="19"/>
                <w:szCs w:val="19"/>
              </w:rPr>
            </w:pPr>
          </w:p>
        </w:tc>
        <w:tc>
          <w:tcPr>
            <w:tcW w:w="784" w:type="dxa"/>
            <w:vAlign w:val="center"/>
          </w:tcPr>
          <w:p>
            <w:pPr>
              <w:widowControl/>
              <w:adjustRightInd w:val="0"/>
              <w:snapToGrid w:val="0"/>
              <w:jc w:val="center"/>
              <w:rPr>
                <w:rFonts w:cs="宋体" w:asciiTheme="minorEastAsia" w:hAnsiTheme="minorEastAsia"/>
                <w:kern w:val="0"/>
                <w:sz w:val="19"/>
                <w:szCs w:val="19"/>
              </w:rPr>
            </w:pPr>
            <w:r>
              <w:rPr>
                <w:rFonts w:hint="eastAsia" w:asciiTheme="minorEastAsia" w:hAnsiTheme="minorEastAsia"/>
                <w:kern w:val="0"/>
                <w:sz w:val="19"/>
                <w:szCs w:val="19"/>
              </w:rPr>
              <w:t>对其他类违法行为的处罚</w:t>
            </w:r>
          </w:p>
          <w:p>
            <w:pPr>
              <w:widowControl/>
              <w:adjustRightInd w:val="0"/>
              <w:snapToGrid w:val="0"/>
              <w:jc w:val="center"/>
              <w:rPr>
                <w:rFonts w:cs="宋体" w:asciiTheme="minorEastAsia" w:hAnsiTheme="minorEastAsia"/>
                <w:kern w:val="0"/>
                <w:sz w:val="19"/>
                <w:szCs w:val="19"/>
              </w:rPr>
            </w:pP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业安全标准的设备、器材、仪器、仪表、防护用品，经煤矿安全监察机构责令限期改正或者责令立即停止使用，逾期不改正或者不立即停止使用的，由煤矿安全监察机构处5万元以下的罚款；情节严重的，由煤矿安全监察机构责令停产整顿；对直接负责的主管人员和其他直接责任人员，依法给予纪律处分。</w:t>
            </w: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陈述权、申辩权。符合听证规定的，应当告知当事人听证的权利。当事人要求听证的，应当组织听证。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5.决定：根据违法事实和向当事人的告知情况，依法作出行政处罚决定，</w:t>
            </w:r>
            <w:r>
              <w:rPr>
                <w:kern w:val="0"/>
                <w:sz w:val="20"/>
                <w:szCs w:val="20"/>
              </w:rPr>
              <w:t>对情节复杂或者重大违法行为给予较重的行政处罚，行政机关的负责人应当集体讨论决定</w:t>
            </w:r>
            <w:r>
              <w:rPr>
                <w:rFonts w:hint="eastAsia" w:asciiTheme="minorEastAsia" w:hAnsiTheme="minorEastAsia"/>
                <w:kern w:val="0"/>
                <w:sz w:val="19"/>
                <w:szCs w:val="19"/>
              </w:rPr>
              <w:t>。</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6.送达：按照法律规定的方式和期限将《行政处罚决定书》送达当事人。                     7.执行：监督当事人在决定的期限内，履行生效的行政处罚决定。当事人在法定期限内不申请行政复议或者提起行政诉讼，又拒不履行的，依法提请人民法院强制执行。</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被询问人、被检查单位要求补正的，应当允许。被询问人或者被检查单位拒绝签名或者盖章的，安全生产行政执法人员应当在笔录上注明原因并签名。</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第二十六条　安全生产行政执法人员应当收集、调取与案件有关的原始凭证作为证据。调取原始凭证确有困难的，可以复制，复制件应当注明“经核对与原件无异”的字样和原始凭证存放的单位及其处所，并由出具证据的人员签名或者单位盖章。</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第二十七条  安全生产行政执法人员在收集证据时，可以采取抽样取证的方法；在证据可能灭失或者以后难以取得的情况下，经本单位负责人批准，可以先行登记保存，并应当在7日内作出处理决定：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（一）违法事实成立依法应当没收的，作出行政处罚决定，予以没收；依法应当扣留或者封存的，予以扣留或者封存；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（二）违法事实不成立，或者依法不应当予以没收、扣留、封存的，解除登记保存。</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第二十八条　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方式记录有关物品、场所的情况后，再进行勘验检查。</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第二十九条   案件调查终结后，负责承办案件的安全生产行政执法人员应当填写案件处理呈批表，连同有关证据材料一并报本部门负责人审批。安全监管监察部门负责人应当及时对案件调查结果进行审查，根据不同情况，分别作出以下决定：......对严重安全生产违法行为给予责令停产停业整顿、责令停产停业、责令停止建设、责令停止施工、吊销有关许可证、撤销有关执业资格或者岗位证书、5万元以上罚款、没收违法所得、没收非法开采的煤炭产品或者采掘设备价值5万元以上的行政处罚的，应当由安全监管监察部门的负责人集体讨论决定。</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第三十一条第一款   行政处罚决定书应当在宣告后当场交付当事人；当事人不在场的，安全监管监察部门应当在7日内依照民事诉讼法的有关规定，将行政处罚决定书送达当事人或者其他的法定受送达人：……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第三十二条  行政处罚案件应当自立案之日起30日内办理完毕；由于客观原因不能完成的，经安全监管监察部门负责人同意，可以延长，但不得超过90日；特殊情况需进一步延长的，应当经上一级安全监管监察部门批准，可延长至180日。</w:t>
            </w:r>
          </w:p>
          <w:p>
            <w:pPr>
              <w:adjustRightInd w:val="0"/>
              <w:snapToGrid w:val="0"/>
              <w:spacing w:line="228" w:lineRule="auto"/>
              <w:ind w:firstLine="398" w:firstLineChars="210"/>
              <w:jc w:val="left"/>
              <w:rPr>
                <w:rFonts w:asciiTheme="minorEastAsia" w:hAnsiTheme="minorEastAsia"/>
                <w:kern w:val="0"/>
                <w:sz w:val="16"/>
                <w:szCs w:val="16"/>
              </w:rPr>
            </w:pPr>
            <w:r>
              <w:rPr>
                <w:rFonts w:hint="eastAsia" w:asciiTheme="minorEastAsia" w:hAnsiTheme="minorEastAsia"/>
                <w:kern w:val="0"/>
                <w:sz w:val="19"/>
                <w:szCs w:val="19"/>
              </w:rPr>
              <w:t>第三十四条  当事人要求听证的，应当在安全监管监察部门依照本办法第十七条规定告知后3日内以书面方式提出。</w:t>
            </w:r>
          </w:p>
          <w:p>
            <w:pPr>
              <w:adjustRightInd w:val="0"/>
              <w:snapToGrid w:val="0"/>
              <w:spacing w:line="228" w:lineRule="auto"/>
              <w:ind w:firstLine="398" w:firstLineChars="210"/>
              <w:jc w:val="left"/>
              <w:rPr>
                <w:rFonts w:asciiTheme="minorEastAsia" w:hAnsiTheme="minorEastAsia"/>
                <w:kern w:val="0"/>
                <w:sz w:val="19"/>
                <w:szCs w:val="19"/>
              </w:rPr>
            </w:pPr>
            <w:r>
              <w:rPr>
                <w:rFonts w:hint="eastAsia" w:asciiTheme="minorEastAsia" w:hAnsiTheme="minorEastAsia"/>
                <w:kern w:val="0"/>
                <w:sz w:val="19"/>
                <w:szCs w:val="19"/>
              </w:rPr>
              <w:t>第三十五条第一款  当事人提出听证要求后，安全监管监察部门应当在收到书面申请之日起15日内举行听证会，并在举行听证会的7日前，通知当事人举行听证的时间、地点。</w:t>
            </w:r>
          </w:p>
        </w:tc>
        <w:tc>
          <w:tcPr>
            <w:tcW w:w="1498" w:type="dxa"/>
          </w:tcPr>
          <w:p>
            <w:pPr>
              <w:adjustRightInd w:val="0"/>
              <w:snapToGrid w:val="0"/>
              <w:rPr>
                <w:rFonts w:asciiTheme="minorEastAsia" w:hAnsiTheme="minorEastAsia"/>
                <w:kern w:val="0"/>
                <w:sz w:val="19"/>
                <w:szCs w:val="19"/>
              </w:rPr>
            </w:pPr>
          </w:p>
        </w:tc>
        <w:tc>
          <w:tcPr>
            <w:tcW w:w="4183" w:type="dxa"/>
          </w:tcPr>
          <w:p>
            <w:pPr>
              <w:adjustRightInd w:val="0"/>
              <w:snapToGrid w:val="0"/>
              <w:rPr>
                <w:rFonts w:asciiTheme="minorEastAsia" w:hAnsiTheme="minorEastAsia"/>
                <w:kern w:val="0"/>
                <w:sz w:val="19"/>
                <w:szCs w:val="19"/>
              </w:rPr>
            </w:pPr>
            <w:r>
              <w:rPr>
                <w:rFonts w:asciiTheme="minorEastAsia" w:hAnsiTheme="minorEastAsia"/>
                <w:kern w:val="0"/>
                <w:sz w:val="19"/>
                <w:szCs w:val="19"/>
              </w:rPr>
              <w:t>照刑法有关规定追究刑事责任。</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2.《中华人民共和国行政处罚法》</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第五十五条 行政机关实施行政处罚，有下列情形之一的，由上级行政机关或者有关部门责令改正，可以对直接负责的主管人员和其他直接责任人员依法给予行政处分: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（一）没有法定的行政处罚依据的；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（二）擅自改变行政处罚种类、幅度的；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（四）违反本法第十八条关于委托处罚的规定的。</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执法人员利用职务上的便利，索取或者收受他人财物、收缴罚款据为己有，构成犯罪的，依法追究刑事责任；情节轻微不构成犯罪的，依法给予行政处分。</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adjustRightInd w:val="0"/>
              <w:snapToGrid w:val="0"/>
              <w:ind w:firstLine="380" w:firstLineChars="200"/>
              <w:rPr>
                <w:rFonts w:asciiTheme="minorEastAsia" w:hAnsiTheme="minorEastAsia"/>
                <w:kern w:val="0"/>
                <w:sz w:val="19"/>
                <w:szCs w:val="19"/>
              </w:rPr>
            </w:pPr>
            <w:r>
              <w:rPr>
                <w:rFonts w:hint="eastAsia" w:asciiTheme="minorEastAsia" w:hAnsiTheme="minorEastAsia"/>
                <w:kern w:val="0"/>
                <w:sz w:val="19"/>
                <w:szCs w:val="19"/>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对不符合保障安全生产的国家标准或者行业标准的设施、设备、器材以及违法生产、储存、使用、经营、运输的危险物品予以查封或者扣押，对违法生产、储存、使用、经营危险物品的作业场所予以查封</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第六十二条第一款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1.审批：实施查封、扣押前，应当向煤矿安全监察机构负责人报告并经批准。情况紧急，需要当场实施临时查封、扣押的，应当在二十四小时内向煤矿安全监察机构负责人报告，并补办批准手续。</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告知：实施查封、扣押前，应通知当事人到场，当场告知当事人实施查封、扣押的理由、依据以及当事人依法享有的权利、救济途径，听取当事人的陈述和申辩；应由两名以上执法人员实施，并出示执法身份证件，制作现场笔录。</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3.执行：制作并当场交付查封、扣押决定书和清单，查封、扣押清单一式二份，由当事人和行政机关分别保存。查封、扣押限于涉案的场所、设施或者财物。对查封、扣押的场所、设施或者财物，应当妥</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《中华人民共和国行政强制法》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第十八条  行政机关实施行政强制措施应当遵守下列规定：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（一）实施前须向行政机关负责人报告并经批准；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（二）由两名以上行政执法人员实施；</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（三）出示执法身份证件；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（四）通知当事人到场；</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（五）当场告知当事人采取行政强制措施的理由、依据以及当事人依法享有的权利、救济途径；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（六）听取当事人的陈述和申辩；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（七）制作现场笔录；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（八）现场笔录由当事人和行政执法人员签名或者盖章，当事人拒绝的，在笔录中予以注明；</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（九）当事人不到场的，邀请见证人到场，由见证人和行政执法人员在现场笔录上签名或者盖章；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（十）法律、法规规定的其他程序。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第十九条 情况紧急，需要当场实施行政强制措施的，行政执法人员应当在二十四小时内向行政机关负责人报告，并补办批准手续。行政机关负责人认为不应当采取行政强制措施的，应当立即解除。</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第二十四条第一款  行政机关决定实施查封、扣押的，应当履行本法第十八条规定的程序，制作并当场交付查封、扣押决定书和清单。 </w:t>
            </w:r>
          </w:p>
          <w:p>
            <w:pPr>
              <w:adjustRightInd w:val="0"/>
              <w:snapToGrid w:val="0"/>
              <w:ind w:firstLine="390"/>
              <w:jc w:val="left"/>
              <w:rPr>
                <w:rFonts w:asciiTheme="minorEastAsia" w:hAnsiTheme="minorEastAsia"/>
                <w:kern w:val="0"/>
                <w:sz w:val="19"/>
                <w:szCs w:val="19"/>
              </w:rPr>
            </w:pPr>
            <w:r>
              <w:rPr>
                <w:rFonts w:hint="eastAsia" w:asciiTheme="minorEastAsia" w:hAnsiTheme="minorEastAsia"/>
                <w:kern w:val="0"/>
                <w:sz w:val="19"/>
                <w:szCs w:val="19"/>
              </w:rPr>
              <w:t>第二十七条  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《安全生产违法行为行政处罚办法》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第十五条  对有根据认为不符合安全生产的国家标准或者行业标准的在用设施、设备、器材，违法生产、储存、使用、经营、运输的危险物品，以及违法生产、储存、使用、经营危险物品的作业场所，安全监管监察部门应当依照《行政强制法》的规定予以查封或者扣押。查封或者扣押的期限不得超过30日，情况复杂的，经安全监管监察部门负责人批准，最多可以延长30日，并在查封或者扣押期限内作出处理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（一）对违法事实清楚、依法应当没收的非法财物予以没收；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（二）法律、行政法规规定应当销毁的，依法销毁；</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（三）法律、行政法规规定应当解除查封、扣押的，作出解除查封、扣押的决定。</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实施查封、扣押，应当制作并当场交付查封、扣押决定书和清单。</w:t>
            </w:r>
          </w:p>
          <w:p>
            <w:pPr>
              <w:adjustRightInd w:val="0"/>
              <w:snapToGrid w:val="0"/>
              <w:ind w:firstLine="39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1.没有法律、法规依据实施行政强制措施的；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2.改变行政强制措施的对象、条件、方式的；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3.违反法定程序实施行政强制措施的；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4.扩大行政强制措施范围的；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5.使用或者损毁被采取临时措施的场所、设施或者财物的；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6.未依法及时解除行政强制措施的；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7.将采取行政强制措施的财物或者划拨的存款、汇款以及拍卖和依法处理所得的款项，据为己有，截留、私分或者变相私分的；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8.索取或者收受他人财物或者谋取其他利益的。</w:t>
            </w:r>
          </w:p>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adjustRightInd w:val="0"/>
              <w:snapToGrid w:val="0"/>
              <w:ind w:firstLine="390"/>
              <w:rPr>
                <w:rFonts w:eastAsia="宋体" w:cs="宋体"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kern w:val="0"/>
                <w:sz w:val="19"/>
                <w:szCs w:val="19"/>
              </w:rPr>
              <w:t>2.《</w:t>
            </w:r>
            <w:r>
              <w:rPr>
                <w:rFonts w:hint="eastAsia" w:cs="宋体" w:asciiTheme="minorEastAsia" w:hAnsiTheme="minorEastAsia"/>
                <w:kern w:val="0"/>
                <w:sz w:val="19"/>
                <w:szCs w:val="19"/>
              </w:rPr>
              <w:t>中华人民共和国行政强制法》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第六十一条　行政机关实施行政强制，有下列情形之一的，由上级行政机关或者有关部门责令改正，对直接负责的主管人员和其他直接责任人员依法给予处分：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（一）没有法律、法规依据的；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（二）改变行政强制对象、条件、方式的；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（三）违反法定程序实施行政强制的；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（四）违反本法规定，在夜间或者法定节假日实施行政强制执行的；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（五）对居民生活采取停止供水、供电、供热、供燃气等方式迫使当事人履行相关行政决定的；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（六）有其他违法实施行政强制情形的。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第六十二条　违反本法规定，行政机关有下列情形之一的，由上级行政机关或者有关部门责令改正，对直接负责的主管人员和其他直接责任人员依法给予处分：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（一）扩大查封、扣押、冻结范围的；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（二）使用或者损毁查封、扣押场所、设施或者财物的；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（三）在查封、扣押法定期间不作出处理决定或者未依法及时解除查封、扣押的；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（四）在冻结存款、汇款法定期间不作出处理决定或者未依法及时解除冻结的。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第六十三条　行政机关将查封、扣押的财物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对不符合保障安全生产的国家标准或者行业标准的设施、设备、器材以及违法生产、储存、使用、经营、运输的危险物品予以查封或者扣押，对违法生产、储存、使用、经营危险物品的作业场所予以查封</w:t>
            </w: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善保管，不得使用或者毁损。采取查封、扣押措施后，应当及时查清事实，在法定期限内作出处理决定。</w:t>
            </w:r>
          </w:p>
        </w:tc>
        <w:tc>
          <w:tcPr>
            <w:tcW w:w="9639" w:type="dxa"/>
          </w:tcPr>
          <w:p>
            <w:pPr>
              <w:adjustRightInd w:val="0"/>
              <w:snapToGrid w:val="0"/>
              <w:spacing w:line="228" w:lineRule="auto"/>
              <w:ind w:firstLine="398" w:firstLineChars="21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或者划拨的存款、汇款以及拍卖和依法处理所得的款项，截留、私分或者变相私分的，由财政部门或者有关部门予以追缴;对直接负责的主管人员和其他直接责任人员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行政机关工作人员利用职务上的便利，将查封、扣押的场所、设施或者财物据为己有的，由上级行政机关或者有关部门责令改正，依法给予记大过、降级、撤职或者开除的处分。</w:t>
            </w:r>
          </w:p>
          <w:p>
            <w:pPr>
              <w:adjustRightInd w:val="0"/>
              <w:snapToGrid w:val="0"/>
              <w:ind w:firstLine="380" w:firstLineChars="200"/>
              <w:rPr>
                <w:rFonts w:asciiTheme="minorEastAsia" w:hAnsiTheme="minorEastAsia"/>
                <w:kern w:val="0"/>
                <w:sz w:val="19"/>
                <w:szCs w:val="19"/>
              </w:rPr>
            </w:pPr>
            <w:r>
              <w:rPr>
                <w:rFonts w:hint="eastAsia" w:cs="宋体" w:asciiTheme="minorEastAsia" w:hAnsiTheme="minorEastAsia"/>
                <w:kern w:val="0"/>
                <w:sz w:val="19"/>
                <w:szCs w:val="19"/>
              </w:rPr>
              <w:t>第六十四条　行政机关及其工作人员利用行政强制权为单位或者个人谋取利益的，由上级行政机关或者有关部门责令改正，对直接负责的主管人员和其他直接责任人员依法给予处分。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8"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2</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对存在重大隐患的生产经营单位采取通知有关单位停止供电、停止供应民用爆炸物品等措施</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adjustRightInd w:val="0"/>
              <w:snapToGrid w:val="0"/>
              <w:ind w:firstLine="330"/>
              <w:jc w:val="left"/>
              <w:rPr>
                <w:rFonts w:asciiTheme="minorEastAsia" w:hAnsiTheme="minorEastAsia"/>
                <w:kern w:val="0"/>
                <w:sz w:val="19"/>
                <w:szCs w:val="19"/>
              </w:rPr>
            </w:pP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催告：对存在重大事故隐患的生产经营单位，以书面形式催告其履行煤矿安全监察机构作出的停产停业、停止施工、停止使用相关设施或者设备的决定，催告书应当载明履行的期限、方式以及当事人依法享有的陈述权和申辩权，并送达生产经营单位；充分听取生产经营单位的意见，对其提出的事实、理由和证据，进行记录、复核。</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2.批准：经催告，生产经营单位逾期仍不履行行政决定，且无正当理由的，经煤矿安全监察机构负责人批准，可以作出通知有关单位停止供电、停止供应民用爆炸物品等的决定。</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3.执行：通知有关部门停止供电（提前二十四小时通知生产经营单位）、停止供应民用爆炸物品等。生产经</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1.《中华人民共和国行政强制法》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第十八条  行政机关实施行政强制措施应当遵守下列规定：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（一）实施前须向行政机关负责人报告并经批准；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（二）由两名以上行政执法人员实施；</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（三）出示执法身份证件；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（四）通知当事人到场；</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（五）当场告知当事人采取行政强制措施的理由、依据以及当事人依法享有的权利、救济途径；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（六）听取当事人的陈述和申辩；</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（七）制作现场笔录；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（八）现场笔录由当事人和行政执法人员签名或者盖章，当事人拒绝的，在笔录中予以注明；</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（九）当事人不到场的，邀请见证人到场，由见证人和行政执法人员在现场笔录上签名或者盖章；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（十）法律、法规规定的其他程序。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第十九条 情况紧急，需要当场实施行政强制措施的，行政执法人员应当在二十四小时内向行政机关负责人报告，并补办批准手续。行政机关负责人认为不应当采取行政强制措施的，应当立即解除。</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  经催告，当事人逾期仍不履行行政决定，且无正当理由的，行政机关可以作出强制执行决定。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强制执行决定应当以书面形式作出，并载明下列事项：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（一）当事人的姓名或者名称、地址；</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（二）强制执行的理由和依据；</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（三）强制执行的方式和时间；</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（四）申请行政复议或者提起行政诉讼的途径和期限；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（五）行政机关的名称、印章和日期。</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在催告期间，对有证据证明有转移或者隐匿财物迹象的，行政机关可以作出立即强制执行决定。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第三十八条　催告书、行政强制执行决定书应当直接送达当事人。当事人拒绝接收或者无法直接送达当事人的，应当依照《中华人民共和国民事诉讼法》的有关规定送达。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第三十九条  有下列情形之一的，中止执行：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（一）当事人履行行政决定确有困难或者暂无履行能力的；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（二）第三人对执行标的主张权利，确有理由的；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（三）执行可能造成难以弥补的损失，且中止执行不损害公共利益的；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（四）行政机关认为需要中止执行的其他情形。</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中止执行的情形消失后，行政机关应当恢复执行。对没有明显社会危害，当事人确无能力履行，中止执行满三年未恢复执行的，行政机关不再执行。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第四十条  有下列情形之一的，终结执行：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（一）公民死亡，无遗产可供执行，又无义务承受人的；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（二）法人或者其他组织终止，无财产可供执行，又无义务承受人的；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（三）执行标的灭失的；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（四）据以执行的行政决定被撤销的；</w:t>
            </w:r>
          </w:p>
          <w:p>
            <w:pPr>
              <w:adjustRightInd w:val="0"/>
              <w:snapToGrid w:val="0"/>
              <w:ind w:firstLine="408" w:firstLineChars="215"/>
              <w:jc w:val="left"/>
              <w:rPr>
                <w:rFonts w:asciiTheme="minorEastAsia" w:hAnsiTheme="minorEastAsia"/>
                <w:kern w:val="0"/>
                <w:sz w:val="19"/>
                <w:szCs w:val="19"/>
              </w:rPr>
            </w:pPr>
            <w:r>
              <w:rPr>
                <w:rFonts w:hint="eastAsia" w:asciiTheme="minorEastAsia" w:hAnsiTheme="minorEastAsia"/>
                <w:kern w:val="0"/>
                <w:sz w:val="19"/>
                <w:szCs w:val="19"/>
              </w:rPr>
              <w:t>（五）行政机关认为需要终结执行的其他情形。</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2.《中华人民共和国安全生产法》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第六十七条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负有安全生产监督管理职责的部门依照前款规定采取停止供电措施，除有危及生产安全的紧急情形外，应当提</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1.没有法律、法规依据实施行政强制措施的；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2.改变行政强制措施的对象、条件、方式的；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3.违反法定程序实施行政强制措施的；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4.扩大行政强制措施范围的；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5.使用或者损毁被采取临时措施的场所、设施或者财物的；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6.未依法及时解除行政强制措施的；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7.将采取行政强制措施的财物或者划拨的存款、汇款以及拍卖和依法处理所得的款项，据为己有，截留、私分或者变相私分的；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8.索取或者收受他人财物或者谋取其他利益的。</w:t>
            </w:r>
          </w:p>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adjustRightInd w:val="0"/>
              <w:snapToGrid w:val="0"/>
              <w:ind w:firstLine="390"/>
              <w:rPr>
                <w:rFonts w:eastAsia="宋体" w:cs="宋体"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kern w:val="0"/>
                <w:sz w:val="19"/>
                <w:szCs w:val="19"/>
              </w:rPr>
              <w:t>2.《</w:t>
            </w:r>
            <w:r>
              <w:rPr>
                <w:rFonts w:hint="eastAsia" w:cs="宋体" w:asciiTheme="minorEastAsia" w:hAnsiTheme="minorEastAsia"/>
                <w:kern w:val="0"/>
                <w:sz w:val="19"/>
                <w:szCs w:val="19"/>
              </w:rPr>
              <w:t>中华人民共和国行政强制法》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第六十一条　行政机关实施行政强制，有下列情形之一的，由上级行政机关或者有关部门责令改正，对直接负责的主管人员和其他直接责任人员依法给予处分：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（一）没有法律、法规依据的；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（二）改变行政强制对象、条件、方式的；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（三）违反法定程序实施行政强制的；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（四）违反本法规定，在夜间或者法定节假日实施行政强制执行的；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（五）对居民生活采取停止供水、供电、供热、供燃气等方式迫使当事人履行相关行政决定的；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（六）有其他违法实施行政强制情形的。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第六十二条　违反本法规定，行政机关有下列情形之一的，由上级行政机关或者有关部门责令改正，对直接负责的主管人员和其他直接责任人员依法给予处分：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（一）扩大查封、扣押、冻结范围的；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（二）使用或者损毁查封、扣押场所、设施或者财物的；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（三）在查封、扣押法定期间不作出处理决定或者未依法及时解除查封、扣押的；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（四）在冻结存款、汇款法定期间不作出处理决定或者未依法及时解除冻结的。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第六十三条　行政机关将查封、扣押的财物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2</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对存在重大隐患的生产经营单位采取通知有关单位停止供电、停止供应民用爆炸物品等措施</w:t>
            </w: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营单位依法履行行政决定、采取相应措施消除事故隐患的，应当及时解除停止供电、停止供应民用爆炸物品等措施。</w:t>
            </w:r>
          </w:p>
        </w:tc>
        <w:tc>
          <w:tcPr>
            <w:tcW w:w="9639" w:type="dxa"/>
          </w:tcPr>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前二十四小时通知生产经营单位。生产经营单位依法履行行政决定、采取相应措施消除事故隐患的，负有安全生产监督管理职责的部门应当及时解除前款规定的措施。</w:t>
            </w: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或者划拨的存款、汇款以及拍卖和依法处理所得的款项，截留、私分或者变相私分的，由财政部门或者有关部门予以追缴;对直接负责的主管人员和其他直接责任人员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行政机关工作人员利用职务上的便利，将查封、扣押的场所、设施或者财物据为己有的，由上级行政机关或者有关部门责令改正，依法给予记大过、降级、撤职或者开除的处分。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第六十四条　行政机关及其工作人员利用行政强制权为单位或者个人谋取利益的，由上级行政机关或者有关部门责令改正，对直接负责的主管人员和其他直接责任人员依法给予处分。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3</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对当事人不履行行政处罚决定的采取加处罚款的措施</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《中华人民共和国行政处罚法》  </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第五十一条 当事人逾期不履行行政处罚决定的，作出行政处罚决定的行政机关可以采取下列措施：</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（一）到期不缴纳罚款的，每日按罚款数额的百分之三加处罚款；</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（二）根据法律规定，将查封、扣押的财物拍卖或者将冻结的存款划拨抵缴罚款；</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 xml:space="preserve">（三）申请人民法院强制执行。                                                                                </w:t>
            </w:r>
          </w:p>
          <w:p>
            <w:pPr>
              <w:adjustRightInd w:val="0"/>
              <w:snapToGrid w:val="0"/>
              <w:jc w:val="left"/>
              <w:rPr>
                <w:rFonts w:asciiTheme="minorEastAsia" w:hAnsiTheme="minorEastAsia"/>
                <w:kern w:val="0"/>
                <w:sz w:val="19"/>
                <w:szCs w:val="19"/>
              </w:rPr>
            </w:pP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1.告知：在《行政处罚决定书》中，告知加处罚款的标准。</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2.催告：到期不缴纳罚款，制作并向当事人送达《催告书》。</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3.决定：听取当事人陈述、申辩后，作出加处罚款决定。</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4.送达：制作并送达加处罚款的《行政处罚决定书》；</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5.申请强制执行：依法申请法院强制执行。</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《中华人民共和国行政强制法》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第三十四条  行政机关依法作出行政决定后，当事人在行政机关决定的期限内不履行义务的，具有行政强制执行权的行政机关依照本章规定强制执行。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第三十五条  行政机关作出强制执行决定前，应当事先催告当事人履行义务。催告应当以书面形式作出，并载明下列事项：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（一）履行义务的期限；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（二）履行义务的方式；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（三）涉及金钱给付的，应当有明确的金额和给付方式；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（四）当事人依法享有的陈述权和申辩权。</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  经催告，当事人逾期仍不履行行政决定，且无正当理由的，行政机关可以作出强制执行决定。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强制执行决定应当以书面形式作出，并载明下列事项：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（一）当事人的姓名或者名称、地址；</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（二）强制执行的理由和依据；</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（三）强制执行的方式和时间；</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（四）申请行政复议或者提起行政诉讼的途径和期限；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（五）行政机关的名称、印章和日期。</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在催告期间，对有证据证明有转移或者隐匿财物迹象的，行政机关可以作出立即强制执行决定。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第三十八条　催告书、行政强制执行决定书应当直接送达当事人。当事人拒绝接收或者无法直接送达当事人的，应当依照《中华人民共和国民事诉讼法》的有关规定送达。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第三十九条  有下列情形之一的，中止执行：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（一）当事人履行行政决定确有困难或者暂无履行能力的；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（二）第三人对执行标的主张权利，确有理由的；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（三）执行可能造成难以弥补的损失，且中止执行不损害公共利益的；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（四）行政机关认为需要中止执行的其他情形。</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中止执行的情形消失后，行政机关应当恢复执行。对没有明显社会危害，当事人确无能力履行，中止执行满三年未恢复执行的，行政机关不再执行。</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第四十条  有下列情形之一的，终结执行：</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（一）公民死亡，无遗产可供执行，又无义务承受人的；</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（二）法人或者其他组织终止，无财产可供执行，又无义务承受人的；</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（三）执行标的灭失的；</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（四）据以执行的行政决定被撤销的；</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（五）行政机关认为需要终结执行的其他情形。</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第四十六条  行政机关依照本法第四十五条规定实施加处罚款或者滞纳金超过三十日，经催告当事人仍不履行的，具有行政强制执行权的行政机关可以强制执行。</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行政机关实施强制执行前，需要采取查封、扣押、冻结措施的，依照本法第三章规定办理。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第四十八条  依法拍卖财物，由行政机关委托拍卖机构依照《中华人民共和国拍卖法》的规定办理。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第四十九条  划拨的存款、汇款以及拍卖和依法处理所得的款项应当上缴国库或者划入财政专户。任何行政机关或者个人不得以任何形式截留、私分或者变相私分。</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1.没有法律、法规依据实施行政强制措施的；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2.改变行政强制措施的对象、条件、方式的；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3.违反法定程序实施行政强制措施的；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4.扩大行政强制措施范围的；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5.使用或者损毁被采取临时措施的场所、设施或者财物的；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6.未依法及时解除行政强制措施的；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7.将采取行政强制措施的财物或者划拨的存款、汇款以及拍卖和依法处理所得的款项，据为己有，截留、私分或者变相私分的；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8.索取或者收受他人财物或者谋取其他利益的。</w:t>
            </w:r>
          </w:p>
          <w:p>
            <w:pPr>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adjustRightInd w:val="0"/>
              <w:snapToGrid w:val="0"/>
              <w:ind w:firstLine="390"/>
              <w:rPr>
                <w:rFonts w:eastAsia="宋体" w:cs="宋体"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kern w:val="0"/>
                <w:sz w:val="19"/>
                <w:szCs w:val="19"/>
              </w:rPr>
              <w:t>2.《</w:t>
            </w:r>
            <w:r>
              <w:rPr>
                <w:rFonts w:hint="eastAsia" w:cs="宋体" w:asciiTheme="minorEastAsia" w:hAnsiTheme="minorEastAsia"/>
                <w:kern w:val="0"/>
                <w:sz w:val="19"/>
                <w:szCs w:val="19"/>
              </w:rPr>
              <w:t>中华人民共和国行政强制法》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第六十一条　行政机关实施行政强制，有下列情形之一的，由上级行政机关或者有关部门责令改正，对直接负责的主管人员和其他直接责任人员依法给予处分：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（一）没有法律、法规依据的；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（二）改变行政强制对象、条件、方式的；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（三）违反法定程序实施行政强制的；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（四）违反本法规定，在夜间或者法定节假日实施行政强制执行的；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（五）对居民生活采取停止供水、供电、供热、供燃气等方式迫使当事人履行相关行政决定的；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（六）有其他违法实施行政强制情形的。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第六十二条　违反本法规定，行政机关有下列情形之一的，由上级行政机关或者有关部门责令改正，对直接负责的主管人员和其他直接责任人员依法给予处分：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（一）扩大查封、扣押、冻结范围的；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（二）使用或者损毁查封、扣押场所、设施或者财物的；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（三）在查封、扣押法定期间不作出处理决定或者未依法及时解除查封、扣押的；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（四）在冻结存款、汇款法定期间不作出处理决定或者未依法及时解除冻结的。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第六十三条　行政机关将查封、扣押的财物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3</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对当事人不履行行政处罚决定的采取加处罚款的措施</w:t>
            </w: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spacing w:line="228" w:lineRule="auto"/>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或者划拨的存款、汇款以及拍卖和依法处理所得的款项，截留、私分或者变相私分的，由财政部门或者有关部门予以追缴;对直接负责的主管人员和其他直接责任人员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行政机关工作人员利用职务上的便利，将查封、扣押的场所、设施或者财物据为己有的，由上级行政机关或者有关部门责令改正，依法给予记大过、降级、撤职或者开除的处分。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第六十四条　行政机关及其工作人员利用行政强制权为单位或者个人谋取利益的，由上级行政机关或者有关部门责令改正，对直接负责的主管人员和其他直接责任人员依法给予处分。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4</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将查封、扣押的设施、设备、器材拍卖所得价款抵缴罚款等措施</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《中华人民共和国行政处罚法》  </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第五十一条 当事人逾期不履行行政处罚决定的，作出行政处罚决定的行政机关可以采取下列措施：</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（一）到期不缴纳罚款的，每日按罚款数额的百分之三加处罚款；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（二）根据法律规定，将查封、扣押的财物拍卖或者将冻结的存款划拨抵缴罚款；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（三）申请人民法院强制执行。                                                                                </w:t>
            </w:r>
          </w:p>
          <w:p>
            <w:pPr>
              <w:adjustRightInd w:val="0"/>
              <w:snapToGrid w:val="0"/>
              <w:jc w:val="left"/>
              <w:rPr>
                <w:rFonts w:asciiTheme="minorEastAsia" w:hAnsiTheme="minorEastAsia"/>
                <w:kern w:val="0"/>
                <w:sz w:val="19"/>
                <w:szCs w:val="19"/>
              </w:rPr>
            </w:pP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催告：当事人逾期未缴纳罚款或者滞纳金，应当以书面形式催告当事人履行，催告书应当载明明确的金额和给付方式以及当事人依法享有的陈述权和申辩权，并送达当事人；充分听取当事人的意见，对当事人提出的事实、理由和证据，进行记录、复核。</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2.决定：经催告，当事人逾期仍不缴纳罚款或者滞纳金，且无正当理由的，作出将查封、扣押的设施、设备、器材拍卖所得价款抵缴罚款的决定。</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3.送达：以书面形式作出强制执行决定。</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4.执行：委托拍卖机构依法对查封、扣押的设施、设备、器材进行拍卖，将拍卖所得价款抵缴罚款。</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《中华人民共和国行政强制法》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第三十四条  行政机关依法作出行政决定后，当事人在行政机关决定的期限内不履行义务的，具有行政强制执行权的行政机关依照本章规定强制执行。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第三十五条  行政机关作出强制执行决定前，应当事先催告当事人履行义务。催告应当以书面形式作出，并载明下列事项：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（一）履行义务的期限；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（二）履行义务的方式；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（三）涉及金钱给付的，应当有明确的金额和给付方式；</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（四）当事人依法享有的陈述权和申辩权。</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当事人收到催告书后有权进行陈述和申辩。行政机关应当充分听取当事人的意见，对当事人提出的事实、理由和证据，应当进行记录、复核。当事人提出的事实、理由或者证据成立的，行政机关应当采纳。</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  经催告，当事人逾期仍不履行行政决定，且无正当理由的，行政机关可以作出强制执行决定。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强制执行决定应当以书面形式作出，并载明下列事项：</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（一）当事人的姓名或者名称、地址；</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（二）强制执行的理由和依据；</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（三）强制执行的方式和时间；</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（四）申请行政复议或者提起行政诉讼的途径和期限；</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（五）行政机关的名称、印章和日期。</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在催告期间，对有证据证明有转移或者隐匿财物迹象的，行政机关可以作出立即强制执行决定。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第三十八条　催告书、行政强制执行决定书应当直接送达当事人。当事人拒绝接收或者无法直接送达当事人的，应当依照《中华人民共和国民事诉讼法》的有关规定送达。</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第三十九条  有下列情形之一的，中止执行：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（一）当事人履行行政决定确有困难或者暂无履行能力的；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（二）第三人对执行标的主张权利，确有理由的；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（三）执行可能造成难以弥补的损失，且中止执行不损害公共利益的；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（四）行政机关认为需要中止执行的其他情形。</w:t>
            </w:r>
          </w:p>
          <w:p>
            <w:pPr>
              <w:adjustRightInd w:val="0"/>
              <w:snapToGrid w:val="0"/>
              <w:ind w:firstLine="423" w:firstLineChars="223"/>
              <w:jc w:val="left"/>
              <w:rPr>
                <w:rFonts w:asciiTheme="minorEastAsia" w:hAnsiTheme="minorEastAsia"/>
                <w:kern w:val="0"/>
                <w:sz w:val="19"/>
                <w:szCs w:val="19"/>
              </w:rPr>
            </w:pPr>
            <w:r>
              <w:rPr>
                <w:rFonts w:hint="eastAsia" w:asciiTheme="minorEastAsia" w:hAnsiTheme="minorEastAsia"/>
                <w:kern w:val="0"/>
                <w:sz w:val="19"/>
                <w:szCs w:val="19"/>
              </w:rPr>
              <w:t>中止执行的情形消失后，行政机关应当恢复执行。对没有明显社会危害，当事人确无能力履行，中止执行满三年未恢复执行的，行政机关不再执行。</w:t>
            </w:r>
          </w:p>
          <w:p>
            <w:pPr>
              <w:adjustRightInd w:val="0"/>
              <w:snapToGrid w:val="0"/>
              <w:ind w:firstLine="376" w:firstLineChars="198"/>
              <w:jc w:val="left"/>
              <w:rPr>
                <w:rFonts w:asciiTheme="minorEastAsia" w:hAnsiTheme="minorEastAsia"/>
                <w:kern w:val="0"/>
                <w:sz w:val="19"/>
                <w:szCs w:val="19"/>
              </w:rPr>
            </w:pPr>
            <w:r>
              <w:rPr>
                <w:rFonts w:hint="eastAsia" w:asciiTheme="minorEastAsia" w:hAnsiTheme="minorEastAsia"/>
                <w:kern w:val="0"/>
                <w:sz w:val="19"/>
                <w:szCs w:val="19"/>
              </w:rPr>
              <w:t>第四十条  有下列情形之一的，终结执行：（一）公民死亡，无遗产可供执行，又无义务承受人的；（二）法人或者其他组织终止，无财产可供执行，又无义务承受人的；（三）执行标的灭失的；（四）据以执行的行政决定被撤销的；（五）行政机关认为需要终结执行的其他情形。</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第四十六条 行政机关依照本法第四十五条规定实施加处罚款或者滞纳金超过三十日，经催告当事人仍不履行的，具有行政强制执行权的行政机关可以强制执行。</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行政机关实施强制执行前，需要采取查封、扣押、冻结措施的，依照本法第三章规定办理。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第四十八条  依法拍卖财物，由行政机关委托拍卖机构依照《中华人民共和国拍卖法》的规定办理。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第四十九条  划拨的存款、汇款以及拍卖和依法处理所得的款项应当上缴国库或者划入财政专户。任何行政机关或者个人不得以任何形式截留、私分或者变相私分。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《安全生产违法行为行政处罚办法》                                </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行政处罚决定依法作出后，当事人应当在行政处罚决定的期限内，予以履行；当事人逾期不履的，作出行政处罚决定的安全监管监察部门可以采取下列措施：</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（一）到期不缴纳罚款的，每日按罚款数额的3%加处罚款，但不得超过罚款数额；</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（二）根据法律规定，将查封、扣押的设施、设备、器材和危险物品拍卖所得价款抵缴罚款；</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1.没有法律、法规依据实施行政强制措施的；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2.改变行政强制措施的对象、条件、方式的；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3.违反法定程序实施行政强制措施的；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4.扩大行政强制措施范围的；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5.使用或者损毁被采取临时措施的场所、设施或者财物的；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6.未依法及时解除行政强制措施的；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7.将采取行政强制措施的财物或者划拨的存款、汇款以及拍卖和依法处理所得的款项，据为己有，截留、私分或者变相私分的；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8.索取或者收受他人财物或者谋取其他利益的。</w:t>
            </w:r>
          </w:p>
          <w:p>
            <w:pPr>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adjustRightInd w:val="0"/>
              <w:snapToGrid w:val="0"/>
              <w:ind w:firstLine="390"/>
              <w:rPr>
                <w:rFonts w:eastAsia="宋体" w:cs="宋体"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jc w:val="left"/>
              <w:rPr>
                <w:kern w:val="0"/>
                <w:sz w:val="20"/>
                <w:szCs w:val="20"/>
              </w:rPr>
            </w:pPr>
            <w:r>
              <w:rPr>
                <w:rFonts w:hint="eastAsia"/>
                <w:kern w:val="0"/>
                <w:sz w:val="19"/>
                <w:szCs w:val="19"/>
              </w:rPr>
              <w:t>2.《</w:t>
            </w:r>
            <w:r>
              <w:rPr>
                <w:rFonts w:hint="eastAsia" w:cs="宋体" w:asciiTheme="minorEastAsia" w:hAnsiTheme="minorEastAsia"/>
                <w:kern w:val="0"/>
                <w:sz w:val="19"/>
                <w:szCs w:val="19"/>
              </w:rPr>
              <w:t>中华人民共和国行政强制法》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第六十一条　行政机关实施行政强制，有下列情形之一的，由上级行政机关或者有关部门责令改正，对直接负责的主管人员和其他直接责任人员依法给予处分：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（一）没有法律、法规依据的；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（二）改变行政强制对象、条件、方式的；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（三）违反法定程序实施行政强制的；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（四）违反本法规定，在夜间或者法定节假日实施行政强制执行的；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（五）对居民生活采取停止供水、供电、供热、供燃气等方式迫使当事人履行相关行政决定的；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（六）有其他违法实施行政强制情形的。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第六十二条　违反本法规定，行政机关有下列情形之一的，由上级行政机关或者有关部门责令改正，对直接负责的主管人员和其他直接责任人员依法给予处分：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（一）扩大查封、扣押、冻结范围的；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（二）使用或者损毁查封、扣押场所、设施或者财物的；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（三）在查封、扣押法定期间不作出处理决定或者未依法及时解除查封、扣押的；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（四）在冻结存款、汇款法定期间不作出处理决定或者未依法及时解除冻结的。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第六十三条　行政机关将查封、扣押的财物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强制</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4</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将查封、扣押的设施、设备、器材拍卖所得价款抵缴罚款等措施</w:t>
            </w:r>
          </w:p>
        </w:tc>
        <w:tc>
          <w:tcPr>
            <w:tcW w:w="2478" w:type="dxa"/>
          </w:tcPr>
          <w:p>
            <w:pPr>
              <w:widowControl/>
              <w:adjustRightInd w:val="0"/>
              <w:snapToGrid w:val="0"/>
              <w:jc w:val="left"/>
              <w:rPr>
                <w:rFonts w:cs="宋体"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（三）申请人民法院强制执行。</w:t>
            </w:r>
          </w:p>
          <w:p>
            <w:pPr>
              <w:adjustRightInd w:val="0"/>
              <w:snapToGrid w:val="0"/>
              <w:spacing w:line="228" w:lineRule="auto"/>
              <w:jc w:val="left"/>
              <w:rPr>
                <w:rFonts w:asciiTheme="minorEastAsia" w:hAnsiTheme="minorEastAsia"/>
                <w:kern w:val="0"/>
                <w:sz w:val="19"/>
                <w:szCs w:val="19"/>
              </w:rPr>
            </w:pPr>
            <w:r>
              <w:rPr>
                <w:rFonts w:hint="eastAsia" w:asciiTheme="minorEastAsia" w:hAnsiTheme="minorEastAsia"/>
                <w:kern w:val="0"/>
                <w:sz w:val="19"/>
                <w:szCs w:val="19"/>
              </w:rPr>
              <w:t>当事人对行政处罚决定不服申请行政复议或者提起行政诉讼的，行政处罚不停止执行，法律另有规定的除外。</w:t>
            </w: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或者划拨的存款、汇款以及拍卖和依法处理所得的款项，截留、私分或者变相私分的，由财政部门或者有关部门予以追缴;对直接负责的主管人员和其他直接责任人员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行政机关工作人员利用职务上的便利，将查封、扣押的场所、设施或者财物据为己有的，由上级行政机关或者有关部门责令改正，依法给予记大过、降级、撤职或者开除的处分。</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第六十四条　行政机关及其工作人员利用行政强制权为单位或者个人谋取利益的，由上级行政机关或者有关部门责令改正，对直接负责的主管人员和其他直接责任人员依法给予处分。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对煤矿执行有关安全生产的法律、法规和国家标准或者行业标准的情况进行监督检查</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安全生产监督管理部门应当按照分类分级监督管理的要求，制定安全生产年度监督检查计划，并按照年度监督检查计划进行监督检查，发现事故隐患，应当及时处理。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第六十二条第一款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（一）进入生产经营单位进行检查，调阅有关资料，向有关单位和人员了解情况；</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【行政法规】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1.《国务院关于预防煤矿生产安全事故的特别规定》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第三条  国务院有关部门和地方各级人民政府应当建立并落实预防煤矿生产安全事故的责任制，监督检查煤矿企业预防煤矿生产安全事故的情况，及时解决煤矿生产安全事故预防工作中的重大问题。</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2.《煤矿安全监察条例》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第十四条  煤矿安全监察人员履行安全监察职责，有权随时进入煤矿作业</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1.编制计划：依法编制煤矿安全监察执法计划，按计划实施监督检查。</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2.检查方案：依照煤矿安全监察执法计划编制检查方案。</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3.实施检查：按照法律法规的规定和程序实施检查，检查人员执行监督检查任务时，必须出示有效的监督执法证件，执法检查人员不得少于两人，检查不得妨碍被检查单位的正常生产经营活动。</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4.书面记录：检查人员应当将检查的时间、地点、内容、发现的问题及其处理情况，作出书面记录，并由检查人员和被检查单位的负责人签字。</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5.现场处理：在监督检查过程中，对发现的违法行为，依法予以处理。</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1.《中华人民共和国行政处罚法》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第三十七条第一款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《安全生产监管监察职责和行政执法责任追究的规定》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第六条第一款  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第三款  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第八条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1.未依法制定煤矿安全监察执法计划,并按计划检查的；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w:t>
            </w:r>
            <w:r>
              <w:rPr>
                <w:rFonts w:hint="eastAsia"/>
                <w:kern w:val="0"/>
                <w:sz w:val="19"/>
                <w:szCs w:val="19"/>
              </w:rPr>
              <w:t>不按照检查方案进行检查的;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3.发现重大事故隐患，不依法及时处理的。</w:t>
            </w:r>
          </w:p>
          <w:p>
            <w:pPr>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（四）在监督检查中发现重大事故隐患，不依法及时处理的。</w:t>
            </w:r>
          </w:p>
          <w:p>
            <w:pPr>
              <w:widowControl/>
              <w:adjustRightInd w:val="0"/>
              <w:snapToGrid w:val="0"/>
              <w:ind w:firstLine="380" w:firstLineChars="200"/>
              <w:jc w:val="left"/>
              <w:rPr>
                <w:rFonts w:asciiTheme="minorEastAsia" w:hAnsiTheme="minorEastAsia"/>
                <w:kern w:val="0"/>
                <w:sz w:val="19"/>
                <w:szCs w:val="19"/>
              </w:rPr>
            </w:pPr>
            <w:r>
              <w:rPr>
                <w:rFonts w:hint="eastAsia" w:cs="宋体" w:asciiTheme="minorEastAsia" w:hAnsiTheme="minorEastAsia"/>
                <w:kern w:val="0"/>
                <w:sz w:val="19"/>
                <w:szCs w:val="19"/>
              </w:rPr>
              <w:t>负有安全生产监督管理职责的部门的工作人员有前款规定以外的滥用职权、玩忽职守、徇私舞弊行为的，依法给予处分；构成犯罪的，依照刑法有关规定追究刑事责任。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对煤矿执行有关安全生产的法律、法规和国家标准或者行业标准的情况进行监督检查</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场所进行检查，调阅有关资料，参加煤矿安全生产会议，向有关单位或者人员了解情况。</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第三十三条第二款  煤矿安全监察机构及其煤矿安全监察人员依照本条例的规定责令煤矿立即停止作业，责令立即停止使用不符合国家安全标准或者行业安全标准的设备、器材、仪器、仪表、防护用品，或者责令关闭矿井的，应当对煤矿的执行情况随时进行检查。</w:t>
            </w:r>
          </w:p>
          <w:p>
            <w:pPr>
              <w:adjustRightInd w:val="0"/>
              <w:snapToGrid w:val="0"/>
              <w:jc w:val="left"/>
              <w:rPr>
                <w:rFonts w:asciiTheme="minorEastAsia" w:hAnsiTheme="minorEastAsia"/>
                <w:kern w:val="0"/>
                <w:sz w:val="19"/>
                <w:szCs w:val="19"/>
              </w:rPr>
            </w:pPr>
          </w:p>
        </w:tc>
        <w:tc>
          <w:tcPr>
            <w:tcW w:w="1446" w:type="dxa"/>
          </w:tcPr>
          <w:p>
            <w:pPr>
              <w:adjustRightInd w:val="0"/>
              <w:snapToGrid w:val="0"/>
              <w:jc w:val="left"/>
              <w:rPr>
                <w:rFonts w:asciiTheme="minorEastAsia" w:hAnsiTheme="minorEastAsia"/>
                <w:kern w:val="0"/>
                <w:sz w:val="19"/>
                <w:szCs w:val="19"/>
              </w:rPr>
            </w:pPr>
          </w:p>
        </w:tc>
        <w:tc>
          <w:tcPr>
            <w:tcW w:w="9639" w:type="dxa"/>
          </w:tcPr>
          <w:p>
            <w:pPr>
              <w:adjustRightInd w:val="0"/>
              <w:snapToGrid w:val="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ind w:firstLine="380" w:firstLineChars="200"/>
              <w:jc w:val="left"/>
              <w:rPr>
                <w:rFonts w:cs="宋体"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2</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对事故发生单位落实防范和整改措施情况的监督检查</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第八十三条第二款  事故发生单位应当及时全面落实整改措施，负有安全生产监督管理职责的部门应当加强监督检查。                                                                                             </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【行政法规】</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《生产安全事故报告和调查处理条例》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第三十三条第二款  安全生产监督管理部门和负有安全生产监督管理职责的有关部门应当对事故发生单位落实防范和整改措施的情况进行监督检查。</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1.编制计划：依法编制煤矿安全生产监督检查计划，按计划实施监督检查。</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2.检查方案：依照煤矿安全生产监督检查计划编制现场检查方案。</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3.实施检查：按照法律法规的规定和程序实施检查，检查人员执行监督检查任务时，必须出示有效的监督执法证件，执法检查人员不得少于两人，检查不得妨碍被检查单位的正常生产经营活动。</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4.书面记录：检查人员应当将检查的时间、地点、内容、发现的问题及其处理情况，作出书面记录，并由检查人员和被检查单位的负责人签字。</w:t>
            </w:r>
          </w:p>
          <w:p>
            <w:pPr>
              <w:widowControl/>
              <w:adjustRightInd w:val="0"/>
              <w:snapToGrid w:val="0"/>
              <w:rPr>
                <w:rFonts w:asciiTheme="minorEastAsia" w:hAnsiTheme="minorEastAsia"/>
                <w:kern w:val="0"/>
                <w:sz w:val="19"/>
                <w:szCs w:val="19"/>
              </w:rPr>
            </w:pPr>
            <w:r>
              <w:rPr>
                <w:rFonts w:hint="eastAsia" w:asciiTheme="minorEastAsia" w:hAnsiTheme="minorEastAsia"/>
                <w:kern w:val="0"/>
                <w:sz w:val="19"/>
                <w:szCs w:val="19"/>
              </w:rPr>
              <w:t>5.现场处理：在监督检查过程中，对发现的违法行为，依法予以处理。</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1.《中华人民共和国行政处罚法》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第三十七条第一款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 xml:space="preserve">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    </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《安全生产监管监察职责和行政执法责任追究的规定》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第六条第一款  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第三款  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第八条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p>
            <w:pPr>
              <w:widowControl/>
              <w:adjustRightInd w:val="0"/>
              <w:snapToGrid w:val="0"/>
              <w:jc w:val="left"/>
              <w:rPr>
                <w:rFonts w:asciiTheme="minorEastAsia" w:hAnsiTheme="minorEastAsia"/>
                <w:kern w:val="0"/>
                <w:sz w:val="19"/>
                <w:szCs w:val="19"/>
              </w:rPr>
            </w:pPr>
          </w:p>
        </w:tc>
        <w:tc>
          <w:tcPr>
            <w:tcW w:w="149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1.未依法制定煤矿安全监察执法计划,并按计划检查的；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w:t>
            </w:r>
            <w:r>
              <w:rPr>
                <w:rFonts w:hint="eastAsia"/>
                <w:kern w:val="0"/>
                <w:sz w:val="19"/>
                <w:szCs w:val="19"/>
              </w:rPr>
              <w:t>不按照检查方案进行检查的;</w:t>
            </w:r>
          </w:p>
          <w:p>
            <w:pPr>
              <w:widowControl/>
              <w:adjustRightInd w:val="0"/>
              <w:snapToGrid w:val="0"/>
              <w:jc w:val="left"/>
              <w:rPr>
                <w:rFonts w:cs="宋体" w:asciiTheme="minorEastAsia" w:hAnsiTheme="minorEastAsia"/>
                <w:kern w:val="0"/>
                <w:sz w:val="19"/>
                <w:szCs w:val="19"/>
              </w:rPr>
            </w:pPr>
            <w:r>
              <w:rPr>
                <w:rFonts w:hint="eastAsia" w:asciiTheme="minorEastAsia" w:hAnsiTheme="minorEastAsia"/>
                <w:kern w:val="0"/>
                <w:sz w:val="19"/>
                <w:szCs w:val="19"/>
              </w:rPr>
              <w:t>3</w:t>
            </w:r>
            <w:r>
              <w:rPr>
                <w:rFonts w:hint="eastAsia" w:cs="宋体" w:asciiTheme="minorEastAsia" w:hAnsiTheme="minorEastAsia"/>
                <w:kern w:val="0"/>
                <w:sz w:val="19"/>
                <w:szCs w:val="19"/>
              </w:rPr>
              <w:t>.发现未依法取得批准、验收的单位擅自从事有关活动或者接到举报后不予取缔或者不依法予以处理的；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4.发现重大事故隐患，不依法及时处理的。</w:t>
            </w:r>
          </w:p>
          <w:p>
            <w:pPr>
              <w:widowControl/>
              <w:adjustRightInd w:val="0"/>
              <w:snapToGrid w:val="0"/>
              <w:jc w:val="left"/>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 xml:space="preserve">    负有安全生产监督管理职责的部门的工作人员有前款规定以外的滥用职权、玩忽职守、徇私舞弊行为的，依法给予处分；构成犯罪的，依照刑法有关规定追究刑事责任。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4</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对煤矿注册安全工程师注册、执业活动的监督检查</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ind w:firstLine="190" w:firstLineChars="10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190" w:firstLineChars="100"/>
              <w:jc w:val="left"/>
              <w:rPr>
                <w:rFonts w:cs="宋体" w:asciiTheme="minorEastAsia" w:hAnsiTheme="minorEastAsia"/>
                <w:kern w:val="0"/>
                <w:sz w:val="19"/>
                <w:szCs w:val="19"/>
              </w:rPr>
            </w:pPr>
            <w:r>
              <w:rPr>
                <w:rFonts w:hint="eastAsia" w:cs="宋体" w:asciiTheme="minorEastAsia" w:hAnsiTheme="minorEastAsia"/>
                <w:kern w:val="0"/>
                <w:sz w:val="19"/>
                <w:szCs w:val="19"/>
              </w:rPr>
              <w:t>第二十四条  生产经营单位的主要负责人和安全生产管理人员必须具备与本单位所从事的生产经营活动相应的安全生产知识和管理能力。</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【规章】</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《注册安全工程师管理规定》</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第五条 国家安全生产监督管理总局（以下简称安全监管总局）对全国注册安全工程师的注册、执业活动实施统一监督管理。国务院有关主管部门（以下简称部门注册机构）对本系统注册安全工程师的注册、执业活动实施监督管理。 </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省、自治区、直辖市人民政府安全生产监督管理部门对本行政区域内注册安全工程师的注册、执业活动实施监督管理。 </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1.编制计划：依法编制煤矿安全生产监督检查计划，按计划实施监督检查。</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2.检查方案：依照煤矿安全生产监督检查计划编制现场检查方案。</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3.实施检查：按照法律法规的规定和程序实施检查，检查人员执行监督检查任务时，必须出示有效的监督执法证件，执法检查人员不得少于两人，检查不得妨碍被检查单位的正常生产经营活动。</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4.书面记录：检查人员应当将检查的时间、地点、内容、发现的问题及其处理情况，作出书面记录，并由检查人员和被检查单位的负责人签字。</w:t>
            </w:r>
          </w:p>
          <w:p>
            <w:pPr>
              <w:widowControl/>
              <w:adjustRightInd w:val="0"/>
              <w:snapToGrid w:val="0"/>
              <w:rPr>
                <w:rFonts w:asciiTheme="minorEastAsia" w:hAnsiTheme="minorEastAsia"/>
                <w:kern w:val="0"/>
                <w:sz w:val="19"/>
                <w:szCs w:val="19"/>
              </w:rPr>
            </w:pPr>
            <w:r>
              <w:rPr>
                <w:rFonts w:hint="eastAsia" w:asciiTheme="minorEastAsia" w:hAnsiTheme="minorEastAsia"/>
                <w:kern w:val="0"/>
                <w:sz w:val="19"/>
                <w:szCs w:val="19"/>
              </w:rPr>
              <w:t>5.现场处理：在监督检查过程中，对发现的违法行为，依法予以处理。</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1.《中华人民共和国行政处罚法》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第三十七条第一款  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监督检查不得影响被检查单位的正常生产经营活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【规章】</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《安全生产监管监察职责和行政执法责任追究的规定》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第六条第一款  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第三款  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pPr>
              <w:adjustRightInd w:val="0"/>
              <w:snapToGrid w:val="0"/>
              <w:ind w:firstLine="375"/>
              <w:jc w:val="left"/>
              <w:rPr>
                <w:rFonts w:asciiTheme="minorEastAsia" w:hAnsiTheme="minorEastAsia"/>
                <w:kern w:val="0"/>
                <w:sz w:val="19"/>
                <w:szCs w:val="19"/>
              </w:rPr>
            </w:pPr>
            <w:r>
              <w:rPr>
                <w:rFonts w:hint="eastAsia" w:asciiTheme="minorEastAsia" w:hAnsiTheme="minorEastAsia"/>
                <w:kern w:val="0"/>
                <w:sz w:val="19"/>
                <w:szCs w:val="19"/>
              </w:rPr>
              <w:t>第八条  安全监管监察部门应当按照年度安全监管和煤矿安全监察执法工作计划、现场检查方案，对生产经营单位是否具备有关法律、法规、规章和国家标准或者行业标准规定的安全生产条件进行监督检查，重点监督检查下列事项：......</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1.未依法制定煤矿安全监察执法计划,并按计划检查的；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w:t>
            </w:r>
            <w:r>
              <w:rPr>
                <w:rFonts w:hint="eastAsia"/>
                <w:kern w:val="0"/>
                <w:sz w:val="19"/>
                <w:szCs w:val="19"/>
              </w:rPr>
              <w:t>不按照检查方案进行检查的；</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3.未对注册安全工程师的注册、执业活动进行监督检查的。</w:t>
            </w:r>
          </w:p>
          <w:p>
            <w:pPr>
              <w:widowControl/>
              <w:adjustRightInd w:val="0"/>
              <w:snapToGrid w:val="0"/>
              <w:jc w:val="left"/>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 xml:space="preserve">    负有安全生产监督管理职责的部门的工作人员有前款规定以外的滥用职权、玩忽职守、徇私舞弊行为的，依法给予处分；构成犯罪的，依照刑法有关规定追究刑事责任。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行政</w:t>
            </w:r>
          </w:p>
          <w:p>
            <w:pPr>
              <w:jc w:val="center"/>
              <w:rPr>
                <w:rFonts w:asciiTheme="minorEastAsia" w:hAnsiTheme="minorEastAsia"/>
                <w:kern w:val="0"/>
                <w:sz w:val="19"/>
                <w:szCs w:val="19"/>
              </w:rPr>
            </w:pPr>
            <w:r>
              <w:rPr>
                <w:rFonts w:hint="eastAsia"/>
                <w:kern w:val="0"/>
                <w:sz w:val="19"/>
                <w:szCs w:val="19"/>
              </w:rPr>
              <w:t>检查</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4</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对煤矿注册安全工程师注册、执业活动的监督检查</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省级煤矿安全监察机构（以下与省、自治区、直辖市人民政府安全生产监督管理部门统称省级注册机构）对所辖区域内煤矿安全注册安全工程师的注册、执业活动实施监督管理。</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第二十八条 对注册安全工程师的执业活动，安全生产监督管理部门、煤矿安全监察机构和有关主管部门应当进行监督检查。</w:t>
            </w:r>
          </w:p>
        </w:tc>
        <w:tc>
          <w:tcPr>
            <w:tcW w:w="1446" w:type="dxa"/>
          </w:tcPr>
          <w:p>
            <w:pPr>
              <w:adjustRightInd w:val="0"/>
              <w:snapToGrid w:val="0"/>
              <w:rPr>
                <w:rFonts w:asciiTheme="minorEastAsia" w:hAnsiTheme="minorEastAsia"/>
                <w:kern w:val="0"/>
                <w:sz w:val="19"/>
                <w:szCs w:val="19"/>
              </w:rPr>
            </w:pPr>
          </w:p>
        </w:tc>
        <w:tc>
          <w:tcPr>
            <w:tcW w:w="9639" w:type="dxa"/>
          </w:tcPr>
          <w:p>
            <w:pPr>
              <w:adjustRightInd w:val="0"/>
              <w:snapToGrid w:val="0"/>
              <w:jc w:val="left"/>
              <w:rPr>
                <w:rFonts w:asciiTheme="minorEastAsia" w:hAnsiTheme="minorEastAsia"/>
                <w:kern w:val="0"/>
                <w:sz w:val="19"/>
                <w:szCs w:val="19"/>
              </w:rPr>
            </w:pPr>
          </w:p>
        </w:tc>
        <w:tc>
          <w:tcPr>
            <w:tcW w:w="1498" w:type="dxa"/>
          </w:tcPr>
          <w:p>
            <w:pPr>
              <w:adjustRightInd w:val="0"/>
              <w:snapToGrid w:val="0"/>
              <w:rPr>
                <w:rFonts w:asciiTheme="minorEastAsia" w:hAnsiTheme="minorEastAsia"/>
                <w:kern w:val="0"/>
                <w:sz w:val="19"/>
                <w:szCs w:val="19"/>
              </w:rPr>
            </w:pPr>
          </w:p>
        </w:tc>
        <w:tc>
          <w:tcPr>
            <w:tcW w:w="4183" w:type="dxa"/>
          </w:tcPr>
          <w:p>
            <w:pPr>
              <w:widowControl/>
              <w:adjustRightInd w:val="0"/>
              <w:snapToGrid w:val="0"/>
              <w:jc w:val="left"/>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73" w:hRule="atLeast"/>
        </w:trPr>
        <w:tc>
          <w:tcPr>
            <w:tcW w:w="817" w:type="dxa"/>
            <w:vAlign w:val="center"/>
          </w:tcPr>
          <w:p>
            <w:pPr>
              <w:jc w:val="center"/>
              <w:rPr>
                <w:kern w:val="0"/>
                <w:sz w:val="19"/>
                <w:szCs w:val="19"/>
              </w:rPr>
            </w:pPr>
            <w:r>
              <w:rPr>
                <w:rFonts w:hint="eastAsia"/>
                <w:kern w:val="0"/>
                <w:sz w:val="19"/>
                <w:szCs w:val="19"/>
              </w:rPr>
              <w:t>其他类</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对地方煤矿安全监管工作进行检查指导</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第九条  国务院安全生产监督管理部门依照本法，对全国安全生产工作实施综合监督管理；县级以上地方各级人民政府安全生产监督管理部门依照本法，对本行政区域内安全生产工作实施综合监督管理。</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安全生产监督管理部门和对有关行业、领域的安全生产工作实施监督管理的部门，统称负有安全生产监督管理职责的部门。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【规范性文件】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1.《国务院办公厅关于完善煤矿安全监察体制的意见》（国办发〔2004〕79号）</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三、加强对地方煤矿安全监管工作的检查指导。为保证国家有关煤矿安全生产法律法规的贯彻实施，协助地方搞好煤矿安全监管工作，煤矿安全监察机构要对地方煤矿安全监管工作进行检查指导，主要内容是：贯彻落实煤矿安全法律法规、标准情况；关闭不具备安全生产条件矿井情况；煤矿安全监督检查执法情况；煤矿安全专项整治、事故隐患整改及复查情况；煤矿事故责任人的责任追究落实情况。煤矿安全监察机构要根据</w:t>
            </w:r>
          </w:p>
        </w:tc>
        <w:tc>
          <w:tcPr>
            <w:tcW w:w="1446"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1.编制计划：依法编制煤矿安全监察执法计划，按计划实施监督检查。</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2.检查指导：按照法律法规的规定进行检查指导。</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 xml:space="preserve">3.书面记录：检查人员应当将检查指导的情况作出书面记录； </w:t>
            </w:r>
          </w:p>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4.建议：根据检查的情况，向有关地方人民政府及其有关部门提出意见和建议。</w:t>
            </w:r>
          </w:p>
        </w:tc>
        <w:tc>
          <w:tcPr>
            <w:tcW w:w="9639"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第五十九条  县级以上地方各级人民政府应当根据本行政区域内的安全生产状况，组织有关部门按照职责分工，对本行政区域内容易发生重大生产安全事故的生产经营单位进行严格检查。</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安全生产监督管理部门应当按照分类分级监督管理的要求，制定安全生产年度监督检查计划，并按照年度监督检查计划进行监督检查，发现事故隐患，应当及时处理。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 xml:space="preserve">    第六十二条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（二）对检查中发现的安全生产违法行为，当场予以纠正或者要求限期改正；对依法应当给予行政处罚的行为，依照本法和其他有关法律、行政法规的规定作出行政处罚决定；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监督检查不得影响被检查单位的正常生产经营活动。</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【规范性文件】</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《国家安全监管总局 国家煤矿安监局关于切实加强对地方政府煤矿安全监管工作监督检查的意见》（安监总煤监〔2009〕88号）</w:t>
            </w:r>
          </w:p>
          <w:p>
            <w:pPr>
              <w:adjustRightInd w:val="0"/>
              <w:snapToGrid w:val="0"/>
              <w:ind w:firstLine="475" w:firstLineChars="250"/>
              <w:jc w:val="left"/>
              <w:rPr>
                <w:rFonts w:asciiTheme="minorEastAsia" w:hAnsiTheme="minorEastAsia"/>
                <w:kern w:val="0"/>
                <w:sz w:val="19"/>
                <w:szCs w:val="19"/>
              </w:rPr>
            </w:pPr>
            <w:r>
              <w:rPr>
                <w:rFonts w:hint="eastAsia" w:asciiTheme="minorEastAsia" w:hAnsiTheme="minorEastAsia"/>
                <w:kern w:val="0"/>
                <w:sz w:val="19"/>
                <w:szCs w:val="19"/>
              </w:rPr>
              <w:t>二、对地方政府煤矿安全监管工作监督检查的主要内容</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（一）贯彻落实国家煤矿安全生产法律法规、标准情况。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（二）煤矿整顿关闭工作情况。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（三）煤矿安全监督检查执法工作情况。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（四）煤矿安全生产专项整治、隐患整改及复查情况。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（五）煤矿事故责任人的责任追究落实情况。</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（六）各级煤矿安全监察机构结合辖区煤矿实际确定的其他监督检查内容。</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三、建立健全对地方政府煤矿安全监管工作监督检查的有关制度</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（一）监督检查分级负责制。</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（二）定期逐级报告制。</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（三）向地方政府报告、通报制。</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四、对地方政府煤矿安全监管工作监督检查的方式方法</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（一）定期听取汇报。</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（二）定期向地方政府通报、报告。</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（三）督促检查整改工作。</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（四）坚持现场检查煤矿企业。</w:t>
            </w:r>
          </w:p>
        </w:tc>
        <w:tc>
          <w:tcPr>
            <w:tcW w:w="1498" w:type="dxa"/>
          </w:tcPr>
          <w:p>
            <w:pPr>
              <w:adjustRightInd w:val="0"/>
              <w:snapToGrid w:val="0"/>
              <w:rPr>
                <w:rFonts w:asciiTheme="minorEastAsia" w:hAnsiTheme="minorEastAsia"/>
                <w:kern w:val="0"/>
                <w:sz w:val="19"/>
                <w:szCs w:val="19"/>
              </w:rPr>
            </w:pPr>
            <w:r>
              <w:rPr>
                <w:rFonts w:hint="eastAsia" w:asciiTheme="minorEastAsia" w:hAnsiTheme="minorEastAsia"/>
                <w:kern w:val="0"/>
                <w:sz w:val="19"/>
                <w:szCs w:val="19"/>
              </w:rPr>
              <w:t>在监督检查中发现重大事故隐患，不依法及时处理的。</w:t>
            </w:r>
          </w:p>
        </w:tc>
        <w:tc>
          <w:tcPr>
            <w:tcW w:w="4183" w:type="dxa"/>
          </w:tcPr>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第八十七条  负有安全生产监督管理职责的部门的工作人员，有下列行为之一的，给予降级或者撤职的处分；构成犯罪的，依照刑法有关规定追究刑事责任：</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（一）对不符合法定安全生产条件的涉及安全生产的事项予以批准或者验收通过的；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（二）发现未依法取得批准、验收的单位擅自从事有关活动或者接到举报后不予取缔或者不依法予以处理的；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（三）对已经依法取得批准的单位不履行监督管理职责，发现其不再具备安全生产条件而不撤销原批准或者发现安全生产违法行为不予查处的；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（四）在监督检查中发现重大事故隐患，不依法及时处理的。</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 xml:space="preserve">    负有安全生产监督管理职责的部门的工作人员有前款规定以外的滥用职权、玩忽职守、徇私舞弊行为的，依法给予处分；构成犯罪的，依照刑法有关规定追究刑事责任。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92" w:hRule="atLeast"/>
        </w:trPr>
        <w:tc>
          <w:tcPr>
            <w:tcW w:w="817" w:type="dxa"/>
            <w:vAlign w:val="center"/>
          </w:tcPr>
          <w:p>
            <w:pPr>
              <w:jc w:val="center"/>
              <w:rPr>
                <w:kern w:val="0"/>
                <w:sz w:val="19"/>
                <w:szCs w:val="19"/>
              </w:rPr>
            </w:pPr>
            <w:r>
              <w:rPr>
                <w:rFonts w:hint="eastAsia"/>
                <w:kern w:val="0"/>
                <w:sz w:val="19"/>
                <w:szCs w:val="19"/>
              </w:rPr>
              <w:t>其他类</w:t>
            </w:r>
          </w:p>
        </w:tc>
        <w:tc>
          <w:tcPr>
            <w:tcW w:w="537"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1</w:t>
            </w:r>
          </w:p>
        </w:tc>
        <w:tc>
          <w:tcPr>
            <w:tcW w:w="784" w:type="dxa"/>
            <w:vAlign w:val="center"/>
          </w:tcPr>
          <w:p>
            <w:pPr>
              <w:adjustRightInd w:val="0"/>
              <w:snapToGrid w:val="0"/>
              <w:jc w:val="center"/>
              <w:rPr>
                <w:rFonts w:asciiTheme="minorEastAsia" w:hAnsiTheme="minorEastAsia"/>
                <w:kern w:val="0"/>
                <w:sz w:val="19"/>
                <w:szCs w:val="19"/>
              </w:rPr>
            </w:pPr>
            <w:r>
              <w:rPr>
                <w:rFonts w:hint="eastAsia" w:asciiTheme="minorEastAsia" w:hAnsiTheme="minorEastAsia"/>
                <w:kern w:val="0"/>
                <w:sz w:val="19"/>
                <w:szCs w:val="19"/>
              </w:rPr>
              <w:t>对地方煤矿安全监管工作进行检查指导</w:t>
            </w:r>
          </w:p>
        </w:tc>
        <w:tc>
          <w:tcPr>
            <w:tcW w:w="2478" w:type="dxa"/>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检查的情况，向有关地方人民政府及其有关部门提出意见和建议。</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2.《国务院办公厅关于印发国家煤矿安全监察局主要职责内设机构和人员编制规定的通知》（国办发〔2008〕101号）</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一、职责调整</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（三）加强对地方政府煤矿安全生产监督管理工作监督检查职责。</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二、主要职责</w:t>
            </w:r>
          </w:p>
          <w:p>
            <w:pPr>
              <w:widowControl/>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二）承担国家煤矿安全监察责任，检查指导地方政府煤矿安全监督管理工作。对地方政府贯彻落实煤矿安全生产法律法规、标准，煤矿整顿关闭，煤矿安全监督检查执法，煤矿安全生产专项整治、事故隐患整改及复查，煤矿事故责任人的责任追究落实等情况进行监督检查，并向地方政府及其有关部门提出意见和建议。</w:t>
            </w:r>
          </w:p>
        </w:tc>
        <w:tc>
          <w:tcPr>
            <w:tcW w:w="1446" w:type="dxa"/>
          </w:tcPr>
          <w:p>
            <w:pPr>
              <w:widowControl/>
              <w:adjustRightInd w:val="0"/>
              <w:snapToGrid w:val="0"/>
              <w:rPr>
                <w:rFonts w:cs="宋体" w:asciiTheme="minorEastAsia" w:hAnsiTheme="minorEastAsia"/>
                <w:kern w:val="0"/>
                <w:sz w:val="19"/>
                <w:szCs w:val="19"/>
              </w:rPr>
            </w:pPr>
          </w:p>
        </w:tc>
        <w:tc>
          <w:tcPr>
            <w:tcW w:w="9639" w:type="dxa"/>
          </w:tcPr>
          <w:p>
            <w:pPr>
              <w:widowControl/>
              <w:adjustRightInd w:val="0"/>
              <w:snapToGrid w:val="0"/>
              <w:jc w:val="left"/>
              <w:rPr>
                <w:rFonts w:asciiTheme="minorEastAsia" w:hAnsiTheme="minorEastAsia"/>
                <w:kern w:val="0"/>
                <w:sz w:val="19"/>
                <w:szCs w:val="19"/>
              </w:rPr>
            </w:pPr>
          </w:p>
        </w:tc>
        <w:tc>
          <w:tcPr>
            <w:tcW w:w="1498" w:type="dxa"/>
          </w:tcPr>
          <w:p>
            <w:pPr>
              <w:widowControl/>
              <w:adjustRightInd w:val="0"/>
              <w:snapToGrid w:val="0"/>
              <w:rPr>
                <w:rFonts w:asciiTheme="minorEastAsia" w:hAnsiTheme="minorEastAsia"/>
                <w:kern w:val="0"/>
                <w:sz w:val="19"/>
                <w:szCs w:val="19"/>
              </w:rPr>
            </w:pPr>
          </w:p>
        </w:tc>
        <w:tc>
          <w:tcPr>
            <w:tcW w:w="4183" w:type="dxa"/>
          </w:tcPr>
          <w:p>
            <w:pPr>
              <w:widowControl/>
              <w:adjustRightInd w:val="0"/>
              <w:snapToGrid w:val="0"/>
              <w:ind w:firstLine="380" w:firstLineChars="200"/>
              <w:jc w:val="left"/>
              <w:rPr>
                <w:rFonts w:asciiTheme="minorEastAsia" w:hAnsiTheme="minorEastAsia"/>
                <w:kern w:val="0"/>
                <w:sz w:val="19"/>
                <w:szCs w:val="19"/>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92" w:hRule="atLeast"/>
        </w:trPr>
        <w:tc>
          <w:tcPr>
            <w:tcW w:w="817" w:type="dxa"/>
            <w:vAlign w:val="center"/>
          </w:tcPr>
          <w:p>
            <w:pPr>
              <w:jc w:val="center"/>
              <w:rPr>
                <w:rFonts w:asciiTheme="minorEastAsia" w:hAnsiTheme="minorEastAsia"/>
                <w:kern w:val="0"/>
                <w:sz w:val="19"/>
                <w:szCs w:val="19"/>
              </w:rPr>
            </w:pPr>
            <w:r>
              <w:rPr>
                <w:rFonts w:hint="eastAsia"/>
                <w:kern w:val="0"/>
                <w:sz w:val="19"/>
                <w:szCs w:val="19"/>
              </w:rPr>
              <w:t>其他类</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2</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组织调查处理事故</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第八十三条第一款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1.《煤矿安全监察条例》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第十八条  煤矿发生伤亡事故的，由煤矿安全监察机构负责组织调查处理。</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煤矿安全监察机构组织调查处理事故，应当依照国家规定的事故调查程序和处理办法进行。</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2.《生产安全事故报告和调查处理条例》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四条第二款事故调查处理应当坚持实事求是、尊重科学的原则，及时、准确地查清事故经过、事故原因和事故损失，查明事故性质，认定事故责任，总结事故教训，提出整改措施，并对事故责任者依法追究责任。</w:t>
            </w:r>
          </w:p>
          <w:p>
            <w:pPr>
              <w:widowControl/>
              <w:adjustRightInd w:val="0"/>
              <w:snapToGrid w:val="0"/>
              <w:jc w:val="left"/>
              <w:rPr>
                <w:rFonts w:asciiTheme="minorEastAsia" w:hAnsiTheme="minorEastAsia"/>
                <w:kern w:val="0"/>
                <w:sz w:val="19"/>
                <w:szCs w:val="19"/>
              </w:rPr>
            </w:pPr>
          </w:p>
        </w:tc>
        <w:tc>
          <w:tcPr>
            <w:tcW w:w="1446" w:type="dxa"/>
          </w:tcPr>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1.成立事故调查组：按照法律规定成立生产安全事故调查组。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2.调查取证：依法查明事故发生的经过、原因、人员伤亡情况及直接经济损失。</w:t>
            </w:r>
          </w:p>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3.提交事故调查报告：认定事故性质和责任，提出对事故责任者的处理建议，总结事故教训，提出整改和防范措施，在规定时限内提交事故调查报告。</w:t>
            </w:r>
          </w:p>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4.批复：在规定期限内批复事故调查报告。</w:t>
            </w:r>
          </w:p>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5.落实事故调查报告批复意见：落实事故调查报告批复中涉及本机构的处理意见。</w:t>
            </w:r>
          </w:p>
        </w:tc>
        <w:tc>
          <w:tcPr>
            <w:tcW w:w="9639"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《生产安全事故报告和调查处理条例》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第二十五条  事故调查组履行下列职责：</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（一）查明事故发生的经过、原因、人员伤亡情况及直接经济损失；</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（二）认定事故的性质和事故责任</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（三）提出对事故责任者的处理建议；</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（四）总结事故教训，提出防范和整改措施；</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（五）提交事故调查报告。</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第二十九条  事故调查组应当自事故发生之日起60日内提交事故调查报告；特殊情况下，经负责事故调查的人民政府批准，提交事故调查报告的期限可以适当延长，但延长的期限最长不超过60日。</w:t>
            </w:r>
          </w:p>
          <w:p>
            <w:pPr>
              <w:widowControl/>
              <w:adjustRightInd w:val="0"/>
              <w:snapToGrid w:val="0"/>
              <w:ind w:firstLine="380" w:firstLineChars="200"/>
              <w:jc w:val="left"/>
              <w:rPr>
                <w:rFonts w:eastAsia="宋体" w:cs="宋体" w:asciiTheme="minorEastAsia" w:hAnsiTheme="minorEastAsia"/>
                <w:kern w:val="0"/>
                <w:sz w:val="19"/>
                <w:szCs w:val="19"/>
              </w:rPr>
            </w:pPr>
            <w:r>
              <w:rPr>
                <w:rFonts w:hint="eastAsia" w:cs="宋体" w:asciiTheme="minorEastAsia" w:hAnsiTheme="minorEastAsia"/>
                <w:kern w:val="0"/>
                <w:sz w:val="19"/>
                <w:szCs w:val="19"/>
              </w:rPr>
              <w:t>第三十二条　重大事故、较大事故、一般事故，负责事故调查的人民政府应当自收到事故调查报告之日起</w:t>
            </w:r>
            <w:r>
              <w:rPr>
                <w:rFonts w:cs="宋体" w:asciiTheme="minorEastAsia" w:hAnsiTheme="minorEastAsia"/>
                <w:kern w:val="0"/>
                <w:sz w:val="19"/>
                <w:szCs w:val="19"/>
              </w:rPr>
              <w:t>15日内做出批复；特别重大事故，30日内做出批复，特殊情况下，批复时间可以适当延长，但延长的时间最长不超过30日。</w:t>
            </w:r>
            <w:r>
              <w:rPr>
                <w:rFonts w:cs="宋体" w:asciiTheme="minorEastAsia" w:hAnsiTheme="minorEastAsia"/>
                <w:kern w:val="0"/>
                <w:sz w:val="19"/>
                <w:szCs w:val="19"/>
              </w:rPr>
              <w:br w:type="textWrapping"/>
            </w:r>
            <w:r>
              <w:rPr>
                <w:rFonts w:hint="eastAsia" w:cs="宋体" w:asciiTheme="minorEastAsia" w:hAnsiTheme="minorEastAsia"/>
                <w:kern w:val="0"/>
                <w:sz w:val="19"/>
                <w:szCs w:val="19"/>
              </w:rPr>
              <w:t>  有关机关应当按照人民政府的批复，依照法律、行政法规规定的权限和程序，对事故发生单位和有关人员进行行政处罚，对负有事故责任的国家工作人员进行处分。</w:t>
            </w:r>
            <w:r>
              <w:rPr>
                <w:rFonts w:cs="宋体" w:asciiTheme="minorEastAsia" w:hAnsiTheme="minorEastAsia"/>
                <w:kern w:val="0"/>
                <w:sz w:val="19"/>
                <w:szCs w:val="19"/>
              </w:rPr>
              <w:br w:type="textWrapping"/>
            </w:r>
            <w:r>
              <w:rPr>
                <w:rFonts w:hint="eastAsia" w:cs="宋体" w:asciiTheme="minorEastAsia" w:hAnsiTheme="minorEastAsia"/>
                <w:kern w:val="0"/>
                <w:sz w:val="19"/>
                <w:szCs w:val="19"/>
              </w:rPr>
              <w:t>  事故发生单位应当按照负责事故调查的人民政府的批复，对本单位负有事故责任的人员进行处理。</w:t>
            </w:r>
            <w:r>
              <w:rPr>
                <w:rFonts w:cs="宋体" w:asciiTheme="minorEastAsia" w:hAnsiTheme="minorEastAsia"/>
                <w:kern w:val="0"/>
                <w:sz w:val="19"/>
                <w:szCs w:val="19"/>
              </w:rPr>
              <w:br w:type="textWrapping"/>
            </w:r>
            <w:r>
              <w:rPr>
                <w:rFonts w:hint="eastAsia" w:cs="宋体" w:asciiTheme="minorEastAsia" w:hAnsiTheme="minorEastAsia"/>
                <w:kern w:val="0"/>
                <w:sz w:val="19"/>
                <w:szCs w:val="19"/>
              </w:rPr>
              <w:t>  负有事故责任的人员涉嫌犯罪的，依法追究刑事责任。</w:t>
            </w:r>
          </w:p>
          <w:p>
            <w:pPr>
              <w:widowControl/>
              <w:adjustRightInd w:val="0"/>
              <w:snapToGrid w:val="0"/>
              <w:jc w:val="left"/>
              <w:rPr>
                <w:rFonts w:asciiTheme="minorEastAsia" w:hAnsiTheme="minorEastAsia"/>
                <w:kern w:val="0"/>
                <w:sz w:val="19"/>
                <w:szCs w:val="19"/>
              </w:rPr>
            </w:pPr>
          </w:p>
        </w:tc>
        <w:tc>
          <w:tcPr>
            <w:tcW w:w="1498" w:type="dxa"/>
          </w:tcPr>
          <w:p>
            <w:pPr>
              <w:widowControl/>
              <w:adjustRightInd w:val="0"/>
              <w:snapToGrid w:val="0"/>
              <w:rPr>
                <w:rFonts w:asciiTheme="minorEastAsia" w:hAnsiTheme="minorEastAsia"/>
                <w:kern w:val="0"/>
                <w:sz w:val="19"/>
                <w:szCs w:val="19"/>
              </w:rPr>
            </w:pPr>
            <w:r>
              <w:rPr>
                <w:rFonts w:hint="eastAsia" w:cs="宋体" w:asciiTheme="minorEastAsia" w:hAnsiTheme="minorEastAsia"/>
                <w:kern w:val="0"/>
                <w:sz w:val="19"/>
                <w:szCs w:val="19"/>
              </w:rPr>
              <w:t>1.阻碍、干涉事故调查工作的；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2.在事故调查中作伪证或者指使他人作伪证的；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3.对事故调查工作不负责任，致使事故调查工作有重大疏漏的；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4.包庇、袒护负有事故责任的人员或者借机打击报复的；</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5.故意拖延或者拒绝落实经批复的对事故责任人的处理意见的。</w:t>
            </w: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【行政法规】</w:t>
            </w:r>
          </w:p>
          <w:p>
            <w:pPr>
              <w:widowControl/>
              <w:adjustRightInd w:val="0"/>
              <w:snapToGrid w:val="0"/>
              <w:ind w:left="380" w:hanging="380" w:hangingChars="200"/>
              <w:jc w:val="left"/>
              <w:rPr>
                <w:rFonts w:cs="宋体" w:asciiTheme="minorEastAsia" w:hAnsiTheme="minorEastAsia"/>
                <w:kern w:val="0"/>
                <w:sz w:val="19"/>
                <w:szCs w:val="19"/>
              </w:rPr>
            </w:pPr>
            <w:r>
              <w:rPr>
                <w:rFonts w:hint="eastAsia" w:cs="宋体" w:asciiTheme="minorEastAsia" w:hAnsiTheme="minorEastAsia"/>
                <w:kern w:val="0"/>
                <w:sz w:val="19"/>
                <w:szCs w:val="19"/>
              </w:rPr>
              <w:t>《生产安全事故报告和调查处理条例》</w:t>
            </w:r>
          </w:p>
          <w:p>
            <w:pPr>
              <w:widowControl/>
              <w:adjustRightInd w:val="0"/>
              <w:snapToGrid w:val="0"/>
              <w:ind w:left="378" w:leftChars="180"/>
              <w:jc w:val="left"/>
              <w:rPr>
                <w:rFonts w:cs="宋体" w:asciiTheme="minorEastAsia" w:hAnsiTheme="minorEastAsia"/>
                <w:kern w:val="0"/>
                <w:sz w:val="19"/>
                <w:szCs w:val="19"/>
              </w:rPr>
            </w:pPr>
            <w:r>
              <w:rPr>
                <w:rFonts w:hint="eastAsia" w:cs="宋体" w:asciiTheme="minorEastAsia" w:hAnsiTheme="minorEastAsia"/>
                <w:kern w:val="0"/>
                <w:sz w:val="19"/>
                <w:szCs w:val="19"/>
              </w:rPr>
              <w:t>第三十九条  有关地方人民政府、</w:t>
            </w:r>
          </w:p>
          <w:p>
            <w:pPr>
              <w:widowControl/>
              <w:adjustRightInd w:val="0"/>
              <w:snapToGrid w:val="0"/>
              <w:jc w:val="left"/>
              <w:rPr>
                <w:rFonts w:eastAsia="宋体" w:cs="宋体" w:asciiTheme="minorEastAsia" w:hAnsiTheme="minorEastAsia"/>
                <w:kern w:val="0"/>
                <w:sz w:val="19"/>
                <w:szCs w:val="19"/>
              </w:rPr>
            </w:pPr>
            <w:r>
              <w:rPr>
                <w:rFonts w:hint="eastAsia" w:cs="宋体" w:asciiTheme="minorEastAsia" w:hAnsiTheme="minorEastAsia"/>
                <w:kern w:val="0"/>
                <w:sz w:val="19"/>
                <w:szCs w:val="19"/>
              </w:rPr>
              <w:t xml:space="preserve">安全生产监督管理部门和负有安全生产监督管理职责的有关部门有下列行为之一的，对直接负责的主管人员和其他直接责任人员依法给予处分；构成犯罪的，依法追究刑事责任：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（三）阻碍、干涉事故调查工作的；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（四）在事故调查中作伪证或者指使他人作伪证的。</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第四十一条  参与事故调查的人员在事故调查中有下列行为之一的，依法给予处分；构成犯罪的，依法追究刑事责任：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（一）对事故调查工作不负责任，致使事故调查工作有重大疏漏的；  </w:t>
            </w:r>
          </w:p>
          <w:p>
            <w:pPr>
              <w:widowControl/>
              <w:adjustRightInd w:val="0"/>
              <w:snapToGrid w:val="0"/>
              <w:ind w:firstLine="380" w:firstLineChars="200"/>
              <w:jc w:val="left"/>
              <w:rPr>
                <w:rFonts w:cs="宋体" w:asciiTheme="minorEastAsia" w:hAnsiTheme="minorEastAsia"/>
                <w:kern w:val="0"/>
                <w:sz w:val="19"/>
                <w:szCs w:val="19"/>
              </w:rPr>
            </w:pPr>
            <w:r>
              <w:rPr>
                <w:rFonts w:hint="eastAsia" w:cs="宋体" w:asciiTheme="minorEastAsia" w:hAnsiTheme="minorEastAsia"/>
                <w:kern w:val="0"/>
                <w:sz w:val="19"/>
                <w:szCs w:val="19"/>
              </w:rPr>
              <w:t>（二）包庇、袒护负有事故责任的人员或者借机打击报复的。</w:t>
            </w:r>
          </w:p>
          <w:p>
            <w:pPr>
              <w:widowControl/>
              <w:adjustRightInd w:val="0"/>
              <w:snapToGrid w:val="0"/>
              <w:ind w:firstLine="380" w:firstLineChars="200"/>
              <w:jc w:val="left"/>
              <w:rPr>
                <w:rFonts w:asciiTheme="minorEastAsia" w:hAnsiTheme="minorEastAsia"/>
                <w:kern w:val="0"/>
                <w:sz w:val="19"/>
                <w:szCs w:val="19"/>
              </w:rPr>
            </w:pPr>
            <w:r>
              <w:rPr>
                <w:rFonts w:hint="eastAsia" w:cs="宋体" w:asciiTheme="minorEastAsia" w:hAnsiTheme="minorEastAsia"/>
                <w:kern w:val="0"/>
                <w:sz w:val="19"/>
                <w:szCs w:val="19"/>
              </w:rPr>
              <w:t>第四十二条  违反本条例规定，有关地方人民政府或者有关部门故意拖延或者拒绝落实经批复的对事故责任人的处理意见的，由监察机关对有关责任人员依法给予处分。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92" w:hRule="atLeast"/>
        </w:trPr>
        <w:tc>
          <w:tcPr>
            <w:tcW w:w="817" w:type="dxa"/>
            <w:vAlign w:val="center"/>
          </w:tcPr>
          <w:p>
            <w:pPr>
              <w:jc w:val="center"/>
              <w:rPr>
                <w:rFonts w:asciiTheme="minorEastAsia" w:hAnsiTheme="minorEastAsia"/>
                <w:kern w:val="0"/>
                <w:sz w:val="19"/>
                <w:szCs w:val="19"/>
              </w:rPr>
            </w:pPr>
            <w:r>
              <w:rPr>
                <w:rFonts w:hint="eastAsia"/>
                <w:kern w:val="0"/>
                <w:sz w:val="19"/>
                <w:szCs w:val="19"/>
              </w:rPr>
              <w:t>其他类</w:t>
            </w:r>
          </w:p>
        </w:tc>
        <w:tc>
          <w:tcPr>
            <w:tcW w:w="537"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3</w:t>
            </w:r>
          </w:p>
        </w:tc>
        <w:tc>
          <w:tcPr>
            <w:tcW w:w="784" w:type="dxa"/>
            <w:vAlign w:val="center"/>
          </w:tcPr>
          <w:p>
            <w:pPr>
              <w:widowControl/>
              <w:adjustRightInd w:val="0"/>
              <w:snapToGrid w:val="0"/>
              <w:jc w:val="center"/>
              <w:rPr>
                <w:rFonts w:asciiTheme="minorEastAsia" w:hAnsiTheme="minorEastAsia"/>
                <w:kern w:val="0"/>
                <w:sz w:val="19"/>
                <w:szCs w:val="19"/>
              </w:rPr>
            </w:pPr>
            <w:r>
              <w:rPr>
                <w:rFonts w:hint="eastAsia" w:cs="宋体" w:asciiTheme="minorEastAsia" w:hAnsiTheme="minorEastAsia"/>
                <w:kern w:val="0"/>
                <w:sz w:val="19"/>
                <w:szCs w:val="19"/>
              </w:rPr>
              <w:t>对事故隐患报告、举报的处理</w:t>
            </w:r>
          </w:p>
        </w:tc>
        <w:tc>
          <w:tcPr>
            <w:tcW w:w="2478"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第七十一条  任何单位或者个人对事故隐患或者安全生产违法行为，均有权向负有安全生产监督管理职责的部门报告或者举报。</w:t>
            </w:r>
          </w:p>
        </w:tc>
        <w:tc>
          <w:tcPr>
            <w:tcW w:w="1446" w:type="dxa"/>
          </w:tcPr>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1.报告：接到的涉及煤矿重大事故隐患和安全生产违法行为的举报，应及时向当地政府报告；</w:t>
            </w:r>
          </w:p>
          <w:p>
            <w:pPr>
              <w:widowControl/>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2.核查处理：配合属地煤矿安全监管等部门核查处理。</w:t>
            </w:r>
          </w:p>
        </w:tc>
        <w:tc>
          <w:tcPr>
            <w:tcW w:w="9639"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第七十一条  任何单位或者个人对事故隐患或者安全生产违法行为，均有权向负有安全生产监督管理职责的部门报告或者举报。</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【规章】</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《安全生产事故隐患排查治理暂行规定》</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xml:space="preserve">    第六条  任何单位和个人发现事故隐患，均有权向安全监管监察部门和有关部门报告。</w:t>
            </w:r>
          </w:p>
          <w:p>
            <w:pPr>
              <w:widowControl/>
              <w:adjustRightInd w:val="0"/>
              <w:snapToGrid w:val="0"/>
              <w:jc w:val="left"/>
              <w:rPr>
                <w:rFonts w:asciiTheme="minorEastAsia" w:hAnsiTheme="minorEastAsia"/>
                <w:kern w:val="0"/>
                <w:sz w:val="19"/>
                <w:szCs w:val="19"/>
              </w:rPr>
            </w:pPr>
            <w:r>
              <w:rPr>
                <w:rFonts w:hint="eastAsia" w:cs="宋体" w:asciiTheme="minorEastAsia" w:hAnsiTheme="minorEastAsia"/>
                <w:kern w:val="0"/>
                <w:sz w:val="19"/>
                <w:szCs w:val="19"/>
              </w:rPr>
              <w:t xml:space="preserve">    安全监管监察部门接到事故隐患报告后，应当按照职责分工立即组织核实并予以查处；发现所报告事故隐患应当由其他有关部门处理的，应当立即移送有关部门并记录备查。</w:t>
            </w:r>
          </w:p>
        </w:tc>
        <w:tc>
          <w:tcPr>
            <w:tcW w:w="1498" w:type="dxa"/>
          </w:tcPr>
          <w:p>
            <w:pPr>
              <w:widowControl/>
              <w:adjustRightInd w:val="0"/>
              <w:snapToGrid w:val="0"/>
              <w:rPr>
                <w:rFonts w:asciiTheme="minorEastAsia" w:hAnsiTheme="minorEastAsia"/>
                <w:kern w:val="0"/>
                <w:sz w:val="19"/>
                <w:szCs w:val="19"/>
              </w:rPr>
            </w:pPr>
            <w:r>
              <w:rPr>
                <w:rFonts w:hint="eastAsia" w:cs="宋体" w:asciiTheme="minorEastAsia" w:hAnsiTheme="minorEastAsia"/>
                <w:kern w:val="0"/>
                <w:sz w:val="19"/>
                <w:szCs w:val="19"/>
              </w:rPr>
              <w:t>1.</w:t>
            </w:r>
            <w:r>
              <w:rPr>
                <w:rFonts w:hint="eastAsia"/>
                <w:kern w:val="0"/>
                <w:sz w:val="20"/>
                <w:szCs w:val="20"/>
              </w:rPr>
              <w:t>接到</w:t>
            </w:r>
            <w:r>
              <w:rPr>
                <w:rFonts w:hint="eastAsia" w:cs="宋体" w:asciiTheme="minorEastAsia" w:hAnsiTheme="minorEastAsia"/>
                <w:kern w:val="0"/>
                <w:sz w:val="19"/>
                <w:szCs w:val="19"/>
              </w:rPr>
              <w:t>涉及煤矿重大事故隐患和安全生产违法行为的举报，不及时向当地政府报告的；2.不配合属地煤矿安全监管等部门核查处理的。</w:t>
            </w:r>
          </w:p>
        </w:tc>
        <w:tc>
          <w:tcPr>
            <w:tcW w:w="4183" w:type="dxa"/>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　【法律】</w:t>
            </w:r>
          </w:p>
          <w:p>
            <w:pPr>
              <w:adjustRightInd w:val="0"/>
              <w:snapToGrid w:val="0"/>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p>
          <w:p>
            <w:pPr>
              <w:adjustRightInd w:val="0"/>
              <w:snapToGrid w:val="0"/>
              <w:ind w:firstLine="380" w:firstLineChars="200"/>
              <w:rPr>
                <w:rFonts w:asciiTheme="minorEastAsia" w:hAnsiTheme="minorEastAsia"/>
                <w:kern w:val="0"/>
                <w:sz w:val="19"/>
                <w:szCs w:val="19"/>
              </w:rPr>
            </w:pPr>
            <w:r>
              <w:rPr>
                <w:rFonts w:hint="eastAsia" w:cs="宋体" w:asciiTheme="minorEastAsia" w:hAnsiTheme="minorEastAsia"/>
                <w:kern w:val="0"/>
                <w:sz w:val="19"/>
                <w:szCs w:val="19"/>
              </w:rPr>
              <w:t xml:space="preserve">第八十七条  </w:t>
            </w:r>
            <w:r>
              <w:rPr>
                <w:rFonts w:asciiTheme="minorEastAsia" w:hAnsiTheme="minorEastAsia"/>
                <w:kern w:val="0"/>
                <w:sz w:val="19"/>
                <w:szCs w:val="19"/>
              </w:rPr>
              <w:t>负有安全生产监督管理职责的部门的工作人员，有下列行为之一的，给予降级或者撤职的处分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(一)对不符合法定安全生产条件的涉及安全生产的事项予以批准或者验收通过的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(二)发现未依法取得批准、验收的单位擅自从事有关活动或者接到举报后不予取缔或者不依法予以处理的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(三)对已经依法取得批准的单位不履行监督管理职责，发现其不再具备安全生产条件而不撤销原批准或者发现安全生产违法行为不予查处的</w:t>
            </w:r>
            <w:r>
              <w:rPr>
                <w:rFonts w:hint="eastAsia" w:asciiTheme="minorEastAsia" w:hAnsiTheme="minorEastAsia"/>
                <w:kern w:val="0"/>
                <w:sz w:val="19"/>
                <w:szCs w:val="19"/>
              </w:rPr>
              <w:t>；</w:t>
            </w:r>
          </w:p>
          <w:p>
            <w:pPr>
              <w:adjustRightInd w:val="0"/>
              <w:snapToGrid w:val="0"/>
              <w:ind w:firstLine="380" w:firstLineChars="200"/>
              <w:rPr>
                <w:rFonts w:asciiTheme="minorEastAsia" w:hAnsiTheme="minorEastAsia"/>
                <w:kern w:val="0"/>
                <w:sz w:val="19"/>
                <w:szCs w:val="19"/>
              </w:rPr>
            </w:pPr>
            <w:r>
              <w:rPr>
                <w:rFonts w:asciiTheme="minorEastAsia" w:hAnsiTheme="minorEastAsia"/>
                <w:kern w:val="0"/>
                <w:sz w:val="19"/>
                <w:szCs w:val="19"/>
              </w:rPr>
              <w:t>(四)在监督检查中发现重大事故隐患，不依法及时处理的。</w:t>
            </w:r>
          </w:p>
          <w:p>
            <w:pPr>
              <w:widowControl/>
              <w:adjustRightInd w:val="0"/>
              <w:snapToGrid w:val="0"/>
              <w:ind w:firstLine="380" w:firstLineChars="200"/>
              <w:jc w:val="left"/>
              <w:rPr>
                <w:rFonts w:asciiTheme="minorEastAsia" w:hAnsiTheme="minorEastAsia"/>
                <w:kern w:val="0"/>
                <w:sz w:val="19"/>
                <w:szCs w:val="19"/>
              </w:rPr>
            </w:pPr>
            <w:r>
              <w:rPr>
                <w:rFonts w:asciiTheme="minorEastAsia" w:hAnsiTheme="minorEastAsia"/>
                <w:kern w:val="0"/>
                <w:sz w:val="19"/>
                <w:szCs w:val="19"/>
              </w:rPr>
              <w:t>负有安全生产监督管理职责的部门的工作人员有前款规定以外的滥用职权、玩忽职守、徇私舞弊行为的，依法给予处分</w:t>
            </w:r>
            <w:r>
              <w:rPr>
                <w:rFonts w:hint="eastAsia" w:asciiTheme="minorEastAsia" w:hAnsiTheme="minorEastAsia"/>
                <w:kern w:val="0"/>
                <w:sz w:val="19"/>
                <w:szCs w:val="19"/>
              </w:rPr>
              <w:t>；</w:t>
            </w:r>
            <w:r>
              <w:rPr>
                <w:rFonts w:asciiTheme="minorEastAsia" w:hAnsiTheme="minorEastAsia"/>
                <w:kern w:val="0"/>
                <w:sz w:val="19"/>
                <w:szCs w:val="19"/>
              </w:rPr>
              <w:t>构成犯罪的，依照刑法有关规定追究刑事责任。</w:t>
            </w:r>
          </w:p>
        </w:tc>
      </w:tr>
    </w:tbl>
    <w:p>
      <w:bookmarkStart w:id="0" w:name="_GoBack"/>
      <w:bookmarkEnd w:id="0"/>
    </w:p>
    <w:sectPr>
      <w:pgSz w:w="24480" w:h="1584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5D71"/>
    <w:rsid w:val="000613FA"/>
    <w:rsid w:val="000838F8"/>
    <w:rsid w:val="000C1F7E"/>
    <w:rsid w:val="000D557B"/>
    <w:rsid w:val="00105E1F"/>
    <w:rsid w:val="00127FB2"/>
    <w:rsid w:val="00152C07"/>
    <w:rsid w:val="001639C9"/>
    <w:rsid w:val="00202004"/>
    <w:rsid w:val="00247DBA"/>
    <w:rsid w:val="002C32B7"/>
    <w:rsid w:val="002C7E1A"/>
    <w:rsid w:val="002E28B0"/>
    <w:rsid w:val="003422A5"/>
    <w:rsid w:val="00363C36"/>
    <w:rsid w:val="00364D3B"/>
    <w:rsid w:val="00371108"/>
    <w:rsid w:val="003713E6"/>
    <w:rsid w:val="0037338F"/>
    <w:rsid w:val="003831D7"/>
    <w:rsid w:val="003934B6"/>
    <w:rsid w:val="00395F4F"/>
    <w:rsid w:val="00475FDE"/>
    <w:rsid w:val="0048056F"/>
    <w:rsid w:val="00487D3C"/>
    <w:rsid w:val="004B2359"/>
    <w:rsid w:val="004B4A12"/>
    <w:rsid w:val="004D00DD"/>
    <w:rsid w:val="004E760F"/>
    <w:rsid w:val="0053476C"/>
    <w:rsid w:val="005600AB"/>
    <w:rsid w:val="00566771"/>
    <w:rsid w:val="00574B47"/>
    <w:rsid w:val="005F717F"/>
    <w:rsid w:val="006600D0"/>
    <w:rsid w:val="006B376A"/>
    <w:rsid w:val="006B47E3"/>
    <w:rsid w:val="006B55AE"/>
    <w:rsid w:val="006C7E69"/>
    <w:rsid w:val="006D26D0"/>
    <w:rsid w:val="006D3B41"/>
    <w:rsid w:val="00727A66"/>
    <w:rsid w:val="007333EC"/>
    <w:rsid w:val="00791DCB"/>
    <w:rsid w:val="007956BF"/>
    <w:rsid w:val="007C567E"/>
    <w:rsid w:val="007D017F"/>
    <w:rsid w:val="007D2475"/>
    <w:rsid w:val="00803890"/>
    <w:rsid w:val="00856C1B"/>
    <w:rsid w:val="008A44DD"/>
    <w:rsid w:val="008C4B4D"/>
    <w:rsid w:val="008D1C8F"/>
    <w:rsid w:val="008F0D63"/>
    <w:rsid w:val="008F22BF"/>
    <w:rsid w:val="00910DAA"/>
    <w:rsid w:val="00915A32"/>
    <w:rsid w:val="00940423"/>
    <w:rsid w:val="009546F7"/>
    <w:rsid w:val="00955D71"/>
    <w:rsid w:val="00976E64"/>
    <w:rsid w:val="00986CE1"/>
    <w:rsid w:val="00993F95"/>
    <w:rsid w:val="009961DE"/>
    <w:rsid w:val="009F434C"/>
    <w:rsid w:val="00A45128"/>
    <w:rsid w:val="00B103F5"/>
    <w:rsid w:val="00B25D66"/>
    <w:rsid w:val="00B27465"/>
    <w:rsid w:val="00B44677"/>
    <w:rsid w:val="00B52EE1"/>
    <w:rsid w:val="00B6280B"/>
    <w:rsid w:val="00B72D45"/>
    <w:rsid w:val="00B7704F"/>
    <w:rsid w:val="00BB313F"/>
    <w:rsid w:val="00BB7C49"/>
    <w:rsid w:val="00BF14EA"/>
    <w:rsid w:val="00BF4EFA"/>
    <w:rsid w:val="00C77702"/>
    <w:rsid w:val="00C81AFD"/>
    <w:rsid w:val="00CC12C2"/>
    <w:rsid w:val="00D27A6D"/>
    <w:rsid w:val="00D40D7D"/>
    <w:rsid w:val="00DB211D"/>
    <w:rsid w:val="00DD7ACC"/>
    <w:rsid w:val="00DE4008"/>
    <w:rsid w:val="00E03A4A"/>
    <w:rsid w:val="00E606A1"/>
    <w:rsid w:val="00EC3F99"/>
    <w:rsid w:val="00F357F5"/>
    <w:rsid w:val="00F63CE2"/>
    <w:rsid w:val="00F73FA0"/>
    <w:rsid w:val="00F77EED"/>
    <w:rsid w:val="00F8765C"/>
    <w:rsid w:val="00FE6F0A"/>
    <w:rsid w:val="00FF0D79"/>
    <w:rsid w:val="07C56D1A"/>
    <w:rsid w:val="09053F2C"/>
    <w:rsid w:val="2C1D44CD"/>
    <w:rsid w:val="4968052D"/>
    <w:rsid w:val="67E3002C"/>
    <w:rsid w:val="680115FD"/>
    <w:rsid w:val="69872717"/>
    <w:rsid w:val="A3458F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character" w:customStyle="1" w:styleId="10">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23760</Words>
  <Characters>135433</Characters>
  <Lines>1128</Lines>
  <Paragraphs>317</Paragraphs>
  <TotalTime>9</TotalTime>
  <ScaleCrop>false</ScaleCrop>
  <LinksUpToDate>false</LinksUpToDate>
  <CharactersWithSpaces>158876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2018-10-25T14:01:00Z</dcterms:created>
  <dc:creator>邵国</dc:creator>
  <cp:lastModifiedBy>pcserver</cp:lastModifiedBy>
  <cp:lastPrinted>2018-11-08T15:32:00Z</cp:lastPrinted>
  <dcterms:modified xsi:type="dcterms:W3CDTF">2023-01-04T17:11:51Z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